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7963" w:rsidRDefault="00657963" w:rsidP="00657963">
      <w:pPr>
        <w:widowControl/>
        <w:spacing w:line="520" w:lineRule="exact"/>
        <w:jc w:val="center"/>
        <w:rPr>
          <w:rFonts w:ascii="方正小标宋_GBK" w:eastAsia="方正小标宋_GBK" w:hAnsi="方正小标宋_GBK" w:cs="方正小标宋_GBK"/>
          <w:color w:val="000000"/>
          <w:w w:val="97"/>
          <w:sz w:val="42"/>
          <w:szCs w:val="42"/>
        </w:rPr>
      </w:pPr>
      <w:bookmarkStart w:id="0" w:name="_GoBack"/>
      <w:r w:rsidRPr="00657963">
        <w:rPr>
          <w:rFonts w:ascii="方正小标宋_GBK" w:eastAsia="方正小标宋_GBK" w:hAnsi="方正小标宋_GBK" w:cs="方正小标宋_GBK"/>
          <w:color w:val="000000"/>
          <w:w w:val="97"/>
          <w:sz w:val="42"/>
          <w:szCs w:val="42"/>
        </w:rPr>
        <w:t>浙江省高级人民法院民事审判第五庭关于主债务人破产后保证人是否停止计息问题的解答</w:t>
      </w:r>
    </w:p>
    <w:bookmarkEnd w:id="0"/>
    <w:p w:rsidR="00657963" w:rsidRDefault="00657963" w:rsidP="00657963">
      <w:pPr>
        <w:widowControl/>
        <w:spacing w:line="520" w:lineRule="exact"/>
        <w:jc w:val="center"/>
        <w:rPr>
          <w:rFonts w:ascii="楷体_GB2312" w:eastAsia="楷体_GB2312" w:hAnsi="楷体_GB2312" w:cs="楷体_GB2312"/>
          <w:color w:val="000000"/>
          <w:kern w:val="0"/>
          <w:sz w:val="30"/>
          <w:szCs w:val="30"/>
        </w:rPr>
      </w:pPr>
    </w:p>
    <w:p w:rsidR="00657963" w:rsidRPr="00657963" w:rsidRDefault="00657963" w:rsidP="00657963">
      <w:pPr>
        <w:widowControl/>
        <w:spacing w:line="520" w:lineRule="exact"/>
        <w:jc w:val="center"/>
        <w:rPr>
          <w:rFonts w:ascii="楷体_GB2312" w:eastAsia="楷体_GB2312" w:hAnsi="楷体_GB2312" w:cs="楷体_GB2312"/>
          <w:color w:val="000000"/>
          <w:kern w:val="0"/>
          <w:sz w:val="30"/>
          <w:szCs w:val="30"/>
        </w:rPr>
      </w:pPr>
      <w:r w:rsidRPr="00657963">
        <w:rPr>
          <w:rFonts w:ascii="楷体_GB2312" w:eastAsia="楷体_GB2312" w:hAnsi="楷体_GB2312" w:cs="楷体_GB2312"/>
          <w:color w:val="000000"/>
          <w:kern w:val="0"/>
          <w:sz w:val="30"/>
          <w:szCs w:val="30"/>
        </w:rPr>
        <w:t>浙高法民五[2020]1号</w:t>
      </w:r>
      <w:r w:rsidRPr="00657963">
        <w:rPr>
          <w:rFonts w:ascii="楷体_GB2312" w:eastAsia="楷体_GB2312" w:hAnsi="楷体_GB2312" w:cs="楷体_GB2312"/>
          <w:color w:val="000000"/>
          <w:kern w:val="0"/>
          <w:sz w:val="30"/>
          <w:szCs w:val="30"/>
        </w:rPr>
        <w:br/>
      </w:r>
    </w:p>
    <w:p w:rsidR="00657963" w:rsidRDefault="00657963" w:rsidP="00657963">
      <w:pPr>
        <w:widowControl/>
        <w:spacing w:line="520" w:lineRule="exact"/>
        <w:jc w:val="left"/>
        <w:rPr>
          <w:rFonts w:ascii="Helvetica Neue" w:eastAsia="宋体" w:hAnsi="Helvetica Neue" w:cs="宋体"/>
          <w:kern w:val="0"/>
          <w:sz w:val="23"/>
          <w:szCs w:val="23"/>
        </w:rPr>
      </w:pPr>
    </w:p>
    <w:p w:rsidR="00657963" w:rsidRPr="00657963" w:rsidRDefault="00657963" w:rsidP="00657963">
      <w:pPr>
        <w:widowControl/>
        <w:jc w:val="left"/>
        <w:rPr>
          <w:rFonts w:ascii="宋体" w:eastAsia="宋体" w:hAnsi="宋体" w:cs="Times New Roman"/>
          <w:color w:val="000000"/>
          <w:sz w:val="24"/>
          <w:szCs w:val="20"/>
        </w:rPr>
      </w:pPr>
      <w:r w:rsidRPr="00657963">
        <w:rPr>
          <w:rFonts w:ascii="宋体" w:eastAsia="宋体" w:hAnsi="宋体" w:cs="Times New Roman"/>
          <w:color w:val="000000"/>
          <w:sz w:val="24"/>
          <w:szCs w:val="20"/>
        </w:rPr>
        <w:t>本省各级人民法院破产审判业务庭：</w:t>
      </w:r>
    </w:p>
    <w:p w:rsidR="00657963" w:rsidRPr="00657963" w:rsidRDefault="00657963" w:rsidP="00657963">
      <w:pPr>
        <w:widowControl/>
        <w:ind w:firstLineChars="200" w:firstLine="480"/>
        <w:jc w:val="left"/>
        <w:rPr>
          <w:rFonts w:ascii="宋体" w:eastAsia="宋体" w:hAnsi="宋体" w:cs="Times New Roman"/>
          <w:color w:val="000000"/>
          <w:sz w:val="24"/>
          <w:szCs w:val="20"/>
        </w:rPr>
      </w:pPr>
      <w:r w:rsidRPr="00657963">
        <w:rPr>
          <w:rFonts w:ascii="宋体" w:eastAsia="宋体" w:hAnsi="宋体" w:cs="Times New Roman"/>
          <w:color w:val="000000"/>
          <w:sz w:val="24"/>
          <w:szCs w:val="20"/>
        </w:rPr>
        <w:t>关于主债务人破产后保证人是否停止计息问题，审判实践中存有较大争议，经充分调研，现将该问题解答印发给你们，供审判实践参考。</w:t>
      </w:r>
    </w:p>
    <w:p w:rsidR="00657963" w:rsidRPr="00657963" w:rsidRDefault="00657963" w:rsidP="00657963">
      <w:pPr>
        <w:widowControl/>
        <w:ind w:firstLineChars="200" w:firstLine="480"/>
        <w:jc w:val="left"/>
        <w:rPr>
          <w:rFonts w:ascii="宋体" w:eastAsia="宋体" w:hAnsi="宋体" w:cs="Times New Roman"/>
          <w:color w:val="000000"/>
          <w:sz w:val="24"/>
          <w:szCs w:val="20"/>
        </w:rPr>
      </w:pPr>
      <w:r w:rsidRPr="00657963">
        <w:rPr>
          <w:rFonts w:ascii="宋体" w:eastAsia="宋体" w:hAnsi="宋体" w:cs="Times New Roman"/>
          <w:color w:val="000000"/>
          <w:sz w:val="24"/>
          <w:szCs w:val="20"/>
        </w:rPr>
        <w:t>按照《企业破产法》第四十六条规定，针对债务人的破产申请被人民法院裁定受理时，破产程序中针对债务人申报的附利息的债权自破产申请受理时起停止计息，但该停止计息的效力不及于保证人。</w:t>
      </w:r>
    </w:p>
    <w:p w:rsidR="00657963" w:rsidRPr="00657963" w:rsidRDefault="00657963" w:rsidP="00657963">
      <w:pPr>
        <w:widowControl/>
        <w:ind w:firstLineChars="200" w:firstLine="480"/>
        <w:jc w:val="left"/>
        <w:rPr>
          <w:rFonts w:ascii="宋体" w:eastAsia="宋体" w:hAnsi="宋体" w:cs="Times New Roman"/>
          <w:color w:val="000000"/>
          <w:sz w:val="24"/>
          <w:szCs w:val="20"/>
        </w:rPr>
      </w:pPr>
      <w:r w:rsidRPr="00657963">
        <w:rPr>
          <w:rFonts w:ascii="宋体" w:eastAsia="宋体" w:hAnsi="宋体" w:cs="Times New Roman"/>
          <w:color w:val="000000"/>
          <w:sz w:val="24"/>
          <w:szCs w:val="20"/>
        </w:rPr>
        <w:t>按照《企业破产法》第五十一条规定，债务人的保证人或者其他连带债务人已经代替债务人清偿债务的，以其对债务人的求偿权申报债权。但是管理人在审查保证人的求偿权时，同样应当扣除保证人所承担的自债务人破产申请被受理时起产生的债务利息或者将破产申请受理时起发生的利息债权单独登记。</w:t>
      </w:r>
    </w:p>
    <w:p w:rsidR="00657963" w:rsidRDefault="00657963" w:rsidP="00657963">
      <w:pPr>
        <w:widowControl/>
        <w:ind w:firstLineChars="200" w:firstLine="480"/>
        <w:jc w:val="right"/>
        <w:rPr>
          <w:rFonts w:ascii="宋体" w:eastAsia="宋体" w:hAnsi="宋体" w:cs="Times New Roman"/>
          <w:color w:val="000000"/>
          <w:sz w:val="24"/>
          <w:szCs w:val="20"/>
        </w:rPr>
      </w:pPr>
    </w:p>
    <w:p w:rsidR="00657963" w:rsidRDefault="00657963" w:rsidP="00657963">
      <w:pPr>
        <w:widowControl/>
        <w:ind w:firstLineChars="200" w:firstLine="480"/>
        <w:jc w:val="right"/>
        <w:rPr>
          <w:rFonts w:ascii="宋体" w:eastAsia="宋体" w:hAnsi="宋体" w:cs="Times New Roman"/>
          <w:color w:val="000000"/>
          <w:sz w:val="24"/>
          <w:szCs w:val="20"/>
        </w:rPr>
      </w:pPr>
    </w:p>
    <w:p w:rsidR="00657963" w:rsidRPr="00657963" w:rsidRDefault="00657963" w:rsidP="00657963">
      <w:pPr>
        <w:widowControl/>
        <w:ind w:firstLineChars="200" w:firstLine="480"/>
        <w:jc w:val="right"/>
        <w:rPr>
          <w:rFonts w:ascii="宋体" w:eastAsia="宋体" w:hAnsi="宋体" w:cs="Times New Roman"/>
          <w:color w:val="000000"/>
          <w:sz w:val="24"/>
          <w:szCs w:val="20"/>
        </w:rPr>
      </w:pPr>
      <w:r w:rsidRPr="00657963">
        <w:rPr>
          <w:rFonts w:ascii="宋体" w:eastAsia="宋体" w:hAnsi="宋体" w:cs="Times New Roman"/>
          <w:color w:val="000000"/>
          <w:sz w:val="24"/>
          <w:szCs w:val="20"/>
        </w:rPr>
        <w:t>浙江省高级人民法院民五庭</w:t>
      </w:r>
    </w:p>
    <w:p w:rsidR="00657963" w:rsidRPr="00657963" w:rsidRDefault="00657963" w:rsidP="00657963">
      <w:pPr>
        <w:widowControl/>
        <w:ind w:firstLineChars="200" w:firstLine="480"/>
        <w:jc w:val="right"/>
        <w:rPr>
          <w:rFonts w:ascii="宋体" w:eastAsia="宋体" w:hAnsi="宋体" w:cs="Times New Roman"/>
          <w:color w:val="000000"/>
          <w:sz w:val="24"/>
          <w:szCs w:val="20"/>
        </w:rPr>
      </w:pPr>
      <w:r w:rsidRPr="00657963">
        <w:rPr>
          <w:rFonts w:ascii="宋体" w:eastAsia="宋体" w:hAnsi="宋体" w:cs="Times New Roman"/>
          <w:color w:val="000000"/>
          <w:sz w:val="24"/>
          <w:szCs w:val="20"/>
        </w:rPr>
        <w:t>2020年1月10日</w:t>
      </w:r>
    </w:p>
    <w:p w:rsidR="00192672" w:rsidRPr="00657963" w:rsidRDefault="00657963" w:rsidP="00657963">
      <w:pPr>
        <w:widowControl/>
        <w:ind w:firstLineChars="200" w:firstLine="480"/>
        <w:jc w:val="right"/>
        <w:rPr>
          <w:rFonts w:ascii="宋体" w:eastAsia="宋体" w:hAnsi="宋体" w:cs="Times New Roman"/>
          <w:color w:val="000000"/>
          <w:sz w:val="24"/>
          <w:szCs w:val="20"/>
        </w:rPr>
      </w:pPr>
    </w:p>
    <w:sectPr w:rsidR="00192672" w:rsidRPr="00657963" w:rsidSect="0043101A">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E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_GBK">
    <w:altName w:val="微软雅黑"/>
    <w:panose1 w:val="020B0604020202020204"/>
    <w:charset w:val="86"/>
    <w:family w:val="script"/>
    <w:pitch w:val="default"/>
    <w:sig w:usb0="00000001" w:usb1="080E0000" w:usb2="00000000" w:usb3="00000000" w:csb0="00040000" w:csb1="00000000"/>
  </w:font>
  <w:font w:name="楷体_GB2312">
    <w:altName w:val="微软雅黑"/>
    <w:panose1 w:val="020B0604020202020204"/>
    <w:charset w:val="86"/>
    <w:family w:val="modern"/>
    <w:pitch w:val="default"/>
    <w:sig w:usb0="00000001" w:usb1="080E0000" w:usb2="00000000" w:usb3="00000000" w:csb0="00040000" w:csb1="00000000"/>
  </w:font>
  <w:font w:name="Helvetica Neue">
    <w:panose1 w:val="02000503000000020004"/>
    <w:charset w:val="00"/>
    <w:family w:val="auto"/>
    <w:pitch w:val="variable"/>
    <w:sig w:usb0="E50002FF" w:usb1="500079DB" w:usb2="0000001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963"/>
    <w:rsid w:val="001006E4"/>
    <w:rsid w:val="001C115D"/>
    <w:rsid w:val="002A0F9B"/>
    <w:rsid w:val="0043101A"/>
    <w:rsid w:val="004D05EC"/>
    <w:rsid w:val="00657963"/>
    <w:rsid w:val="007139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EAE10"/>
  <w15:chartTrackingRefBased/>
  <w15:docId w15:val="{483F3982-421A-6F4B-B867-E4CD32470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657963"/>
    <w:rPr>
      <w:b/>
      <w:bCs/>
    </w:rPr>
  </w:style>
  <w:style w:type="paragraph" w:styleId="a4">
    <w:name w:val="Normal (Web)"/>
    <w:basedOn w:val="a"/>
    <w:uiPriority w:val="99"/>
    <w:semiHidden/>
    <w:unhideWhenUsed/>
    <w:rsid w:val="00657963"/>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2114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陈瑶星</dc:creator>
  <cp:keywords/>
  <dc:description/>
  <cp:lastModifiedBy>陈瑶星</cp:lastModifiedBy>
  <cp:revision>1</cp:revision>
  <dcterms:created xsi:type="dcterms:W3CDTF">2020-07-08T03:13:00Z</dcterms:created>
  <dcterms:modified xsi:type="dcterms:W3CDTF">2020-07-08T03:15:00Z</dcterms:modified>
</cp:coreProperties>
</file>