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FAD" w:rsidRDefault="00157FAD" w:rsidP="00157FAD">
      <w:pPr>
        <w:autoSpaceDN w:val="0"/>
        <w:adjustRightInd w:val="0"/>
        <w:snapToGrid w:val="0"/>
        <w:ind w:leftChars="400" w:left="840" w:rightChars="400" w:right="840"/>
        <w:jc w:val="center"/>
        <w:outlineLvl w:val="0"/>
        <w:rPr>
          <w:rFonts w:ascii="方正小标宋_GBK" w:eastAsia="方正小标宋_GBK" w:hAnsi="方正小标宋_GBK" w:cs="方正小标宋_GBK" w:hint="eastAsia"/>
          <w:color w:val="000000"/>
          <w:w w:val="97"/>
          <w:sz w:val="42"/>
          <w:szCs w:val="42"/>
        </w:rPr>
      </w:pPr>
      <w:bookmarkStart w:id="0" w:name="_Toc28910"/>
      <w:bookmarkStart w:id="1" w:name="_Toc22860"/>
      <w:bookmarkStart w:id="2" w:name="_GoBack"/>
      <w:r>
        <w:rPr>
          <w:rFonts w:ascii="方正小标宋_GBK" w:eastAsia="方正小标宋_GBK" w:hAnsi="方正小标宋_GBK" w:cs="方正小标宋_GBK" w:hint="eastAsia"/>
          <w:color w:val="000000"/>
          <w:w w:val="97"/>
          <w:sz w:val="42"/>
          <w:szCs w:val="42"/>
        </w:rPr>
        <w:t>最高人民法院关于审理企业破产案件</w:t>
      </w:r>
      <w:bookmarkStart w:id="3" w:name="_Toc7918"/>
      <w:bookmarkEnd w:id="0"/>
      <w:r>
        <w:rPr>
          <w:rFonts w:ascii="方正小标宋_GBK" w:eastAsia="方正小标宋_GBK" w:hAnsi="方正小标宋_GBK" w:cs="方正小标宋_GBK" w:hint="eastAsia"/>
          <w:color w:val="000000"/>
          <w:w w:val="97"/>
          <w:sz w:val="42"/>
          <w:szCs w:val="42"/>
        </w:rPr>
        <w:t>确定管理人报酬的规定</w:t>
      </w:r>
      <w:bookmarkEnd w:id="1"/>
      <w:bookmarkEnd w:id="3"/>
    </w:p>
    <w:bookmarkEnd w:id="2"/>
    <w:p w:rsidR="00157FAD" w:rsidRDefault="00157FAD" w:rsidP="00157FAD">
      <w:pPr>
        <w:autoSpaceDN w:val="0"/>
        <w:adjustRightInd w:val="0"/>
        <w:snapToGrid w:val="0"/>
        <w:spacing w:beforeLines="100" w:before="312" w:afterLines="50" w:after="156" w:line="324" w:lineRule="auto"/>
        <w:jc w:val="center"/>
        <w:rPr>
          <w:rFonts w:ascii="楷体_GB2312" w:eastAsia="楷体_GB2312" w:hAnsi="宋体" w:hint="eastAsia"/>
          <w:color w:val="000000"/>
          <w:sz w:val="32"/>
        </w:rPr>
      </w:pPr>
      <w:r>
        <w:rPr>
          <w:rFonts w:ascii="楷体_GB2312" w:eastAsia="楷体_GB2312" w:hAnsi="宋体" w:hint="eastAsia"/>
          <w:color w:val="000000"/>
          <w:sz w:val="30"/>
        </w:rPr>
        <w:t>法释〔2007〕9号</w:t>
      </w:r>
    </w:p>
    <w:p w:rsidR="00157FAD" w:rsidRDefault="00157FAD" w:rsidP="00157FAD">
      <w:pPr>
        <w:autoSpaceDN w:val="0"/>
        <w:adjustRightInd w:val="0"/>
        <w:snapToGrid w:val="0"/>
        <w:spacing w:line="324" w:lineRule="auto"/>
        <w:ind w:firstLineChars="200" w:firstLine="480"/>
        <w:rPr>
          <w:rFonts w:ascii="宋体" w:hAnsi="宋体" w:hint="eastAsia"/>
          <w:color w:val="000000"/>
          <w:sz w:val="24"/>
        </w:rPr>
      </w:pPr>
    </w:p>
    <w:p w:rsidR="00157FAD" w:rsidRDefault="00157FAD" w:rsidP="00157FAD">
      <w:pPr>
        <w:autoSpaceDN w:val="0"/>
        <w:adjustRightInd w:val="0"/>
        <w:snapToGrid w:val="0"/>
        <w:spacing w:line="336" w:lineRule="auto"/>
        <w:ind w:firstLineChars="200" w:firstLine="480"/>
        <w:rPr>
          <w:rFonts w:ascii="宋体" w:eastAsia="黑体" w:hAnsi="宋体" w:hint="eastAsia"/>
          <w:color w:val="000000"/>
          <w:sz w:val="24"/>
        </w:rPr>
      </w:pPr>
      <w:r>
        <w:rPr>
          <w:rFonts w:ascii="宋体" w:hAnsi="宋体" w:hint="eastAsia"/>
          <w:color w:val="000000"/>
          <w:sz w:val="24"/>
        </w:rPr>
        <w:t>为公正、高效审理企业破产案件，规范人民法院确定管理人报酬工作，根据《中华人民共和国企业破产法》的规定，制定本规定。</w:t>
      </w:r>
    </w:p>
    <w:p w:rsidR="00157FAD" w:rsidRDefault="00157FAD" w:rsidP="00157FAD">
      <w:pPr>
        <w:autoSpaceDN w:val="0"/>
        <w:adjustRightInd w:val="0"/>
        <w:snapToGrid w:val="0"/>
        <w:spacing w:line="336" w:lineRule="auto"/>
        <w:ind w:firstLineChars="200" w:firstLine="480"/>
        <w:rPr>
          <w:rFonts w:ascii="宋体" w:hAnsi="宋体" w:hint="eastAsia"/>
          <w:color w:val="000000"/>
          <w:spacing w:val="-5"/>
          <w:sz w:val="24"/>
        </w:rPr>
      </w:pPr>
      <w:r>
        <w:rPr>
          <w:rFonts w:ascii="宋体" w:eastAsia="黑体" w:hAnsi="宋体" w:hint="eastAsia"/>
          <w:color w:val="000000"/>
          <w:sz w:val="24"/>
        </w:rPr>
        <w:t>第一条</w:t>
      </w:r>
      <w:r>
        <w:rPr>
          <w:rFonts w:ascii="宋体" w:hAnsi="宋体" w:hint="eastAsia"/>
          <w:color w:val="000000"/>
          <w:sz w:val="24"/>
        </w:rPr>
        <w:t xml:space="preserve">　</w:t>
      </w:r>
      <w:r>
        <w:rPr>
          <w:rFonts w:ascii="宋体" w:hAnsi="宋体" w:hint="eastAsia"/>
          <w:color w:val="000000"/>
          <w:spacing w:val="-5"/>
          <w:sz w:val="24"/>
        </w:rPr>
        <w:t>管理人履行企业破产法第二十五条规定的职责，有权获得相应报酬。</w:t>
      </w:r>
    </w:p>
    <w:p w:rsidR="00157FAD" w:rsidRDefault="00157FAD" w:rsidP="00157FAD">
      <w:pPr>
        <w:autoSpaceDN w:val="0"/>
        <w:adjustRightInd w:val="0"/>
        <w:snapToGrid w:val="0"/>
        <w:spacing w:line="336" w:lineRule="auto"/>
        <w:ind w:firstLineChars="200" w:firstLine="480"/>
        <w:rPr>
          <w:rFonts w:ascii="宋体" w:eastAsia="黑体" w:hAnsi="宋体" w:hint="eastAsia"/>
          <w:color w:val="000000"/>
          <w:sz w:val="24"/>
        </w:rPr>
      </w:pPr>
      <w:r>
        <w:rPr>
          <w:rFonts w:ascii="宋体" w:hAnsi="宋体" w:hint="eastAsia"/>
          <w:color w:val="000000"/>
          <w:sz w:val="24"/>
        </w:rPr>
        <w:t>管理人报酬由审理企业破产案件的人民法院依据本规定确定。</w:t>
      </w:r>
    </w:p>
    <w:p w:rsidR="00157FAD" w:rsidRDefault="00157FAD" w:rsidP="00157FAD">
      <w:pPr>
        <w:autoSpaceDN w:val="0"/>
        <w:adjustRightInd w:val="0"/>
        <w:snapToGrid w:val="0"/>
        <w:spacing w:line="336" w:lineRule="auto"/>
        <w:ind w:firstLineChars="200" w:firstLine="480"/>
        <w:rPr>
          <w:rFonts w:ascii="宋体" w:hAnsi="宋体" w:hint="eastAsia"/>
          <w:color w:val="000000"/>
          <w:sz w:val="24"/>
        </w:rPr>
      </w:pPr>
      <w:r>
        <w:rPr>
          <w:rFonts w:ascii="宋体" w:eastAsia="黑体" w:hAnsi="宋体" w:hint="eastAsia"/>
          <w:color w:val="000000"/>
          <w:sz w:val="24"/>
        </w:rPr>
        <w:t>第二条</w:t>
      </w:r>
      <w:r>
        <w:rPr>
          <w:rFonts w:ascii="宋体" w:hAnsi="宋体" w:hint="eastAsia"/>
          <w:color w:val="000000"/>
          <w:sz w:val="24"/>
        </w:rPr>
        <w:t xml:space="preserve">　人民法院应根据债务人最终清偿的财产价值总额，在以下比例限制范围内分段确定管理人报酬：</w:t>
      </w:r>
    </w:p>
    <w:p w:rsidR="00157FAD" w:rsidRDefault="00157FAD" w:rsidP="00157FAD">
      <w:pPr>
        <w:autoSpaceDN w:val="0"/>
        <w:adjustRightInd w:val="0"/>
        <w:snapToGrid w:val="0"/>
        <w:spacing w:line="336" w:lineRule="auto"/>
        <w:ind w:firstLineChars="200" w:firstLine="480"/>
        <w:rPr>
          <w:rFonts w:ascii="宋体" w:hAnsi="宋体" w:hint="eastAsia"/>
          <w:color w:val="000000"/>
          <w:sz w:val="24"/>
        </w:rPr>
      </w:pPr>
      <w:r>
        <w:rPr>
          <w:rFonts w:ascii="宋体" w:hAnsi="宋体" w:hint="eastAsia"/>
          <w:color w:val="000000"/>
          <w:sz w:val="24"/>
        </w:rPr>
        <w:t>（一）不超过一百万元（含本数，下同）的，在12%以下确定；</w:t>
      </w:r>
    </w:p>
    <w:p w:rsidR="00157FAD" w:rsidRDefault="00157FAD" w:rsidP="00157FAD">
      <w:pPr>
        <w:autoSpaceDN w:val="0"/>
        <w:adjustRightInd w:val="0"/>
        <w:snapToGrid w:val="0"/>
        <w:spacing w:line="336" w:lineRule="auto"/>
        <w:ind w:firstLineChars="200" w:firstLine="480"/>
        <w:rPr>
          <w:rFonts w:ascii="宋体" w:hAnsi="宋体" w:hint="eastAsia"/>
          <w:color w:val="000000"/>
          <w:sz w:val="24"/>
        </w:rPr>
      </w:pPr>
      <w:r>
        <w:rPr>
          <w:rFonts w:ascii="宋体" w:hAnsi="宋体" w:hint="eastAsia"/>
          <w:color w:val="000000"/>
          <w:sz w:val="24"/>
        </w:rPr>
        <w:t>（二）超过一百万元至五百万元的部分，在10%以下确定；</w:t>
      </w:r>
    </w:p>
    <w:p w:rsidR="00157FAD" w:rsidRDefault="00157FAD" w:rsidP="00157FAD">
      <w:pPr>
        <w:autoSpaceDN w:val="0"/>
        <w:adjustRightInd w:val="0"/>
        <w:snapToGrid w:val="0"/>
        <w:spacing w:line="336" w:lineRule="auto"/>
        <w:ind w:firstLineChars="200" w:firstLine="480"/>
        <w:rPr>
          <w:rFonts w:ascii="宋体" w:hAnsi="宋体" w:hint="eastAsia"/>
          <w:color w:val="000000"/>
          <w:sz w:val="24"/>
        </w:rPr>
      </w:pPr>
      <w:r>
        <w:rPr>
          <w:rFonts w:ascii="宋体" w:hAnsi="宋体" w:hint="eastAsia"/>
          <w:color w:val="000000"/>
          <w:sz w:val="24"/>
        </w:rPr>
        <w:t>（三）超过五百万元至一千万元的部分，在8%以下确定；</w:t>
      </w:r>
    </w:p>
    <w:p w:rsidR="00157FAD" w:rsidRDefault="00157FAD" w:rsidP="00157FAD">
      <w:pPr>
        <w:autoSpaceDN w:val="0"/>
        <w:adjustRightInd w:val="0"/>
        <w:snapToGrid w:val="0"/>
        <w:spacing w:line="336" w:lineRule="auto"/>
        <w:ind w:firstLineChars="200" w:firstLine="480"/>
        <w:rPr>
          <w:rFonts w:ascii="宋体" w:hAnsi="宋体" w:hint="eastAsia"/>
          <w:color w:val="000000"/>
          <w:sz w:val="24"/>
        </w:rPr>
      </w:pPr>
      <w:r>
        <w:rPr>
          <w:rFonts w:ascii="宋体" w:hAnsi="宋体" w:hint="eastAsia"/>
          <w:color w:val="000000"/>
          <w:sz w:val="24"/>
        </w:rPr>
        <w:t>（四）超过一千万元至五千万元的部分，在6%以下确定：</w:t>
      </w:r>
    </w:p>
    <w:p w:rsidR="00157FAD" w:rsidRDefault="00157FAD" w:rsidP="00157FAD">
      <w:pPr>
        <w:autoSpaceDN w:val="0"/>
        <w:adjustRightInd w:val="0"/>
        <w:snapToGrid w:val="0"/>
        <w:spacing w:line="336" w:lineRule="auto"/>
        <w:ind w:firstLineChars="200" w:firstLine="480"/>
        <w:rPr>
          <w:rFonts w:ascii="宋体" w:hAnsi="宋体" w:hint="eastAsia"/>
          <w:color w:val="000000"/>
          <w:sz w:val="24"/>
        </w:rPr>
      </w:pPr>
      <w:r>
        <w:rPr>
          <w:rFonts w:ascii="宋体" w:hAnsi="宋体" w:hint="eastAsia"/>
          <w:color w:val="000000"/>
          <w:sz w:val="24"/>
        </w:rPr>
        <w:t>（五）超过五千万元至一亿元的部分，在3%以下确定；</w:t>
      </w:r>
    </w:p>
    <w:p w:rsidR="00157FAD" w:rsidRDefault="00157FAD" w:rsidP="00157FAD">
      <w:pPr>
        <w:autoSpaceDN w:val="0"/>
        <w:adjustRightInd w:val="0"/>
        <w:snapToGrid w:val="0"/>
        <w:spacing w:line="336" w:lineRule="auto"/>
        <w:ind w:firstLineChars="200" w:firstLine="480"/>
        <w:rPr>
          <w:rFonts w:ascii="宋体" w:hAnsi="宋体" w:hint="eastAsia"/>
          <w:color w:val="000000"/>
          <w:sz w:val="24"/>
        </w:rPr>
      </w:pPr>
      <w:r>
        <w:rPr>
          <w:rFonts w:ascii="宋体" w:hAnsi="宋体" w:hint="eastAsia"/>
          <w:color w:val="000000"/>
          <w:sz w:val="24"/>
        </w:rPr>
        <w:t>（六）超过一亿元至五亿元的部分，在1%以下确定；</w:t>
      </w:r>
    </w:p>
    <w:p w:rsidR="00157FAD" w:rsidRDefault="00157FAD" w:rsidP="00157FAD">
      <w:pPr>
        <w:autoSpaceDN w:val="0"/>
        <w:adjustRightInd w:val="0"/>
        <w:snapToGrid w:val="0"/>
        <w:spacing w:line="336" w:lineRule="auto"/>
        <w:ind w:firstLineChars="200" w:firstLine="480"/>
        <w:rPr>
          <w:rFonts w:ascii="宋体" w:hAnsi="宋体" w:hint="eastAsia"/>
          <w:color w:val="000000"/>
          <w:sz w:val="24"/>
        </w:rPr>
      </w:pPr>
      <w:r>
        <w:rPr>
          <w:rFonts w:ascii="宋体" w:hAnsi="宋体" w:hint="eastAsia"/>
          <w:color w:val="000000"/>
          <w:sz w:val="24"/>
        </w:rPr>
        <w:t>（七）超过五亿元的部分，在0.5%以下确定。</w:t>
      </w:r>
    </w:p>
    <w:p w:rsidR="00157FAD" w:rsidRDefault="00157FAD" w:rsidP="00157FAD">
      <w:pPr>
        <w:autoSpaceDN w:val="0"/>
        <w:adjustRightInd w:val="0"/>
        <w:snapToGrid w:val="0"/>
        <w:spacing w:line="336" w:lineRule="auto"/>
        <w:ind w:firstLineChars="200" w:firstLine="480"/>
        <w:rPr>
          <w:rFonts w:ascii="宋体" w:hAnsi="宋体" w:hint="eastAsia"/>
          <w:color w:val="000000"/>
          <w:sz w:val="24"/>
        </w:rPr>
      </w:pPr>
      <w:r>
        <w:rPr>
          <w:rFonts w:ascii="宋体" w:hAnsi="宋体" w:hint="eastAsia"/>
          <w:color w:val="000000"/>
          <w:sz w:val="24"/>
        </w:rPr>
        <w:t>担保权人优先受偿的担保物价值，不计入前款规定的财产价值总额。</w:t>
      </w:r>
    </w:p>
    <w:p w:rsidR="00157FAD" w:rsidRDefault="00157FAD" w:rsidP="00157FAD">
      <w:pPr>
        <w:autoSpaceDN w:val="0"/>
        <w:adjustRightInd w:val="0"/>
        <w:snapToGrid w:val="0"/>
        <w:spacing w:line="336" w:lineRule="auto"/>
        <w:ind w:firstLineChars="200" w:firstLine="480"/>
        <w:rPr>
          <w:rFonts w:ascii="宋体" w:eastAsia="黑体" w:hAnsi="宋体" w:hint="eastAsia"/>
          <w:color w:val="000000"/>
          <w:sz w:val="24"/>
        </w:rPr>
      </w:pPr>
      <w:r>
        <w:rPr>
          <w:rFonts w:ascii="宋体" w:hAnsi="宋体" w:hint="eastAsia"/>
          <w:color w:val="000000"/>
          <w:sz w:val="24"/>
        </w:rPr>
        <w:t>高级人民法院认为有必要的，可以参照上述比例在30%的浮动范围内制定符合当地实际情况的管理人报酬比例限制范围，并通过当地有影响的媒体公告，同时报最高人民法院备案。</w:t>
      </w:r>
    </w:p>
    <w:p w:rsidR="00157FAD" w:rsidRDefault="00157FAD" w:rsidP="00157FAD">
      <w:pPr>
        <w:autoSpaceDN w:val="0"/>
        <w:adjustRightInd w:val="0"/>
        <w:snapToGrid w:val="0"/>
        <w:spacing w:line="336" w:lineRule="auto"/>
        <w:ind w:firstLineChars="200" w:firstLine="480"/>
        <w:rPr>
          <w:rFonts w:ascii="宋体" w:eastAsia="黑体" w:hAnsi="宋体" w:hint="eastAsia"/>
          <w:color w:val="000000"/>
          <w:sz w:val="24"/>
        </w:rPr>
      </w:pPr>
      <w:r>
        <w:rPr>
          <w:rFonts w:ascii="宋体" w:eastAsia="黑体" w:hAnsi="宋体" w:hint="eastAsia"/>
          <w:color w:val="000000"/>
          <w:sz w:val="24"/>
        </w:rPr>
        <w:t>第三条</w:t>
      </w:r>
      <w:r>
        <w:rPr>
          <w:rFonts w:ascii="宋体" w:hAnsi="宋体" w:hint="eastAsia"/>
          <w:color w:val="000000"/>
          <w:sz w:val="24"/>
        </w:rPr>
        <w:t xml:space="preserve">　人民法院可以根据破产案件的实际情况，确定管理人分期或者最后一次性收取报酬。</w:t>
      </w:r>
    </w:p>
    <w:p w:rsidR="00157FAD" w:rsidRDefault="00157FAD" w:rsidP="00157FAD">
      <w:pPr>
        <w:autoSpaceDN w:val="0"/>
        <w:adjustRightInd w:val="0"/>
        <w:snapToGrid w:val="0"/>
        <w:spacing w:line="336" w:lineRule="auto"/>
        <w:ind w:firstLineChars="200" w:firstLine="480"/>
        <w:rPr>
          <w:rFonts w:ascii="宋体" w:eastAsia="黑体" w:hAnsi="宋体" w:hint="eastAsia"/>
          <w:color w:val="000000"/>
          <w:sz w:val="24"/>
        </w:rPr>
      </w:pPr>
      <w:r>
        <w:rPr>
          <w:rFonts w:ascii="宋体" w:eastAsia="黑体" w:hAnsi="宋体" w:hint="eastAsia"/>
          <w:color w:val="000000"/>
          <w:sz w:val="24"/>
        </w:rPr>
        <w:t>第四条</w:t>
      </w:r>
      <w:r>
        <w:rPr>
          <w:rFonts w:ascii="宋体" w:hAnsi="宋体" w:hint="eastAsia"/>
          <w:color w:val="000000"/>
          <w:sz w:val="24"/>
        </w:rPr>
        <w:t xml:space="preserve">　人民法院受理企业破产申请后，应当对债务人可供清偿的财产价值和管理人的工作量作出预测，初步确定管理人报酬方案。管理人报酬方案应当包括管理人报酬比例和收取时间。</w:t>
      </w:r>
    </w:p>
    <w:p w:rsidR="00157FAD" w:rsidRDefault="00157FAD" w:rsidP="00157FAD">
      <w:pPr>
        <w:autoSpaceDN w:val="0"/>
        <w:adjustRightInd w:val="0"/>
        <w:snapToGrid w:val="0"/>
        <w:spacing w:line="336" w:lineRule="auto"/>
        <w:ind w:firstLineChars="200" w:firstLine="480"/>
        <w:rPr>
          <w:rFonts w:ascii="宋体" w:hAnsi="宋体" w:hint="eastAsia"/>
          <w:color w:val="000000"/>
          <w:sz w:val="24"/>
        </w:rPr>
      </w:pPr>
      <w:r>
        <w:rPr>
          <w:rFonts w:ascii="宋体" w:eastAsia="黑体" w:hAnsi="宋体" w:hint="eastAsia"/>
          <w:color w:val="000000"/>
          <w:sz w:val="24"/>
        </w:rPr>
        <w:t>第五条</w:t>
      </w:r>
      <w:r>
        <w:rPr>
          <w:rFonts w:ascii="宋体" w:hAnsi="宋体" w:hint="eastAsia"/>
          <w:color w:val="000000"/>
          <w:sz w:val="24"/>
        </w:rPr>
        <w:t xml:space="preserve">　</w:t>
      </w:r>
      <w:r>
        <w:rPr>
          <w:rFonts w:ascii="宋体" w:hAnsi="宋体" w:hint="eastAsia"/>
          <w:color w:val="000000"/>
          <w:spacing w:val="-5"/>
          <w:sz w:val="24"/>
        </w:rPr>
        <w:t>人民法院采取公开竞争方式指定管理人的，可以根据社会中介机构提出的报价确定管理人报酬方案，但报酬比例不得超出本规定第二条规定的限制范围</w:t>
      </w:r>
      <w:r>
        <w:rPr>
          <w:rFonts w:ascii="宋体" w:hAnsi="宋体" w:hint="eastAsia"/>
          <w:color w:val="000000"/>
          <w:sz w:val="24"/>
        </w:rPr>
        <w:t>。</w:t>
      </w:r>
    </w:p>
    <w:p w:rsidR="00157FAD" w:rsidRDefault="00157FAD" w:rsidP="00157FAD">
      <w:pPr>
        <w:autoSpaceDN w:val="0"/>
        <w:adjustRightInd w:val="0"/>
        <w:snapToGrid w:val="0"/>
        <w:spacing w:line="336" w:lineRule="auto"/>
        <w:ind w:firstLineChars="200" w:firstLine="480"/>
        <w:rPr>
          <w:rFonts w:ascii="宋体" w:eastAsia="黑体" w:hAnsi="宋体" w:hint="eastAsia"/>
          <w:color w:val="000000"/>
          <w:sz w:val="24"/>
        </w:rPr>
      </w:pPr>
      <w:r>
        <w:rPr>
          <w:rFonts w:ascii="宋体" w:hAnsi="宋体" w:hint="eastAsia"/>
          <w:color w:val="000000"/>
          <w:sz w:val="24"/>
        </w:rPr>
        <w:t>上述报酬方案一般不予调整，但债权人会议异议成立的除外。</w:t>
      </w:r>
    </w:p>
    <w:p w:rsidR="00157FAD" w:rsidRDefault="00157FAD" w:rsidP="00157FAD">
      <w:pPr>
        <w:autoSpaceDN w:val="0"/>
        <w:adjustRightInd w:val="0"/>
        <w:snapToGrid w:val="0"/>
        <w:spacing w:line="336" w:lineRule="auto"/>
        <w:ind w:rightChars="-41" w:right="-86" w:firstLineChars="200" w:firstLine="480"/>
        <w:rPr>
          <w:rFonts w:ascii="宋体" w:hAnsi="宋体" w:hint="eastAsia"/>
          <w:color w:val="000000"/>
          <w:spacing w:val="-5"/>
          <w:sz w:val="24"/>
        </w:rPr>
      </w:pPr>
      <w:r>
        <w:rPr>
          <w:rFonts w:ascii="宋体" w:eastAsia="黑体" w:hAnsi="宋体" w:hint="eastAsia"/>
          <w:color w:val="000000"/>
          <w:sz w:val="24"/>
        </w:rPr>
        <w:lastRenderedPageBreak/>
        <w:t>第六条</w:t>
      </w:r>
      <w:r>
        <w:rPr>
          <w:rFonts w:ascii="宋体" w:hAnsi="宋体" w:hint="eastAsia"/>
          <w:color w:val="000000"/>
          <w:sz w:val="24"/>
        </w:rPr>
        <w:t xml:space="preserve">　</w:t>
      </w:r>
      <w:r>
        <w:rPr>
          <w:rFonts w:ascii="宋体" w:hAnsi="宋体" w:hint="eastAsia"/>
          <w:color w:val="000000"/>
          <w:spacing w:val="-5"/>
          <w:sz w:val="24"/>
        </w:rPr>
        <w:t>人民法院应当自确定管理人报酬方案之日起三日内，书面通知管理人。</w:t>
      </w:r>
    </w:p>
    <w:p w:rsidR="00157FAD" w:rsidRDefault="00157FAD" w:rsidP="00157FAD">
      <w:pPr>
        <w:autoSpaceDN w:val="0"/>
        <w:adjustRightInd w:val="0"/>
        <w:snapToGrid w:val="0"/>
        <w:spacing w:line="336" w:lineRule="auto"/>
        <w:ind w:firstLineChars="200" w:firstLine="480"/>
        <w:rPr>
          <w:rFonts w:ascii="宋体" w:eastAsia="黑体" w:hAnsi="宋体" w:hint="eastAsia"/>
          <w:color w:val="000000"/>
          <w:sz w:val="24"/>
        </w:rPr>
      </w:pPr>
      <w:r>
        <w:rPr>
          <w:rFonts w:ascii="宋体" w:hAnsi="宋体" w:hint="eastAsia"/>
          <w:color w:val="000000"/>
          <w:sz w:val="24"/>
        </w:rPr>
        <w:t>管理人应当在第一次债权人会议上报告管理人报酬方案内容。</w:t>
      </w:r>
    </w:p>
    <w:p w:rsidR="00157FAD" w:rsidRDefault="00157FAD" w:rsidP="00157FAD">
      <w:pPr>
        <w:autoSpaceDN w:val="0"/>
        <w:adjustRightInd w:val="0"/>
        <w:snapToGrid w:val="0"/>
        <w:spacing w:line="336" w:lineRule="auto"/>
        <w:ind w:firstLineChars="200" w:firstLine="480"/>
        <w:rPr>
          <w:rFonts w:ascii="宋体" w:hAnsi="宋体" w:hint="eastAsia"/>
          <w:color w:val="000000"/>
          <w:sz w:val="24"/>
        </w:rPr>
      </w:pPr>
      <w:r>
        <w:rPr>
          <w:rFonts w:ascii="宋体" w:eastAsia="黑体" w:hAnsi="宋体" w:hint="eastAsia"/>
          <w:color w:val="000000"/>
          <w:sz w:val="24"/>
        </w:rPr>
        <w:t>第七条</w:t>
      </w:r>
      <w:r>
        <w:rPr>
          <w:rFonts w:ascii="宋体" w:hAnsi="宋体" w:hint="eastAsia"/>
          <w:color w:val="000000"/>
          <w:sz w:val="24"/>
        </w:rPr>
        <w:t xml:space="preserve">　管理人、债权人会议对管理人报酬方案有意见的，可以进行协商。双方就调整管理人报酬方案内容协商一致的，管理人应向人民法院书面提出具体的请求和理由，并附相应的债权人会议决议。</w:t>
      </w:r>
    </w:p>
    <w:p w:rsidR="00157FAD" w:rsidRDefault="00157FAD" w:rsidP="00157FAD">
      <w:pPr>
        <w:autoSpaceDN w:val="0"/>
        <w:adjustRightInd w:val="0"/>
        <w:snapToGrid w:val="0"/>
        <w:spacing w:line="336" w:lineRule="auto"/>
        <w:ind w:firstLineChars="200" w:firstLine="480"/>
        <w:rPr>
          <w:rFonts w:ascii="宋体" w:eastAsia="黑体" w:hAnsi="宋体" w:hint="eastAsia"/>
          <w:color w:val="000000"/>
          <w:sz w:val="24"/>
        </w:rPr>
      </w:pPr>
      <w:r>
        <w:rPr>
          <w:rFonts w:ascii="宋体" w:hAnsi="宋体" w:hint="eastAsia"/>
          <w:color w:val="000000"/>
          <w:sz w:val="24"/>
        </w:rPr>
        <w:t>人民法院经审查认为上述请求和理由不违反法律和行政法规强制性规定，且不损害他人合法权益的，应当按照双方协商的结果调整管理人报酬方案。</w:t>
      </w:r>
    </w:p>
    <w:p w:rsidR="00157FAD" w:rsidRDefault="00157FAD" w:rsidP="00157FAD">
      <w:pPr>
        <w:autoSpaceDN w:val="0"/>
        <w:adjustRightInd w:val="0"/>
        <w:snapToGrid w:val="0"/>
        <w:spacing w:line="336" w:lineRule="auto"/>
        <w:ind w:firstLineChars="200" w:firstLine="480"/>
        <w:rPr>
          <w:rFonts w:ascii="宋体" w:hAnsi="宋体" w:hint="eastAsia"/>
          <w:color w:val="000000"/>
          <w:sz w:val="24"/>
        </w:rPr>
      </w:pPr>
      <w:r>
        <w:rPr>
          <w:rFonts w:ascii="宋体" w:eastAsia="黑体" w:hAnsi="宋体" w:hint="eastAsia"/>
          <w:color w:val="000000"/>
          <w:sz w:val="24"/>
        </w:rPr>
        <w:t>第八条</w:t>
      </w:r>
      <w:r>
        <w:rPr>
          <w:rFonts w:ascii="宋体" w:hAnsi="宋体" w:hint="eastAsia"/>
          <w:color w:val="000000"/>
          <w:sz w:val="24"/>
        </w:rPr>
        <w:t xml:space="preserve">　人民法院确定管理人报酬方案后，可以根据破产案件和管理人履行职责的实际情况进行调整。</w:t>
      </w:r>
    </w:p>
    <w:p w:rsidR="00157FAD" w:rsidRDefault="00157FAD" w:rsidP="00157FAD">
      <w:pPr>
        <w:autoSpaceDN w:val="0"/>
        <w:adjustRightInd w:val="0"/>
        <w:snapToGrid w:val="0"/>
        <w:spacing w:line="336" w:lineRule="auto"/>
        <w:ind w:firstLineChars="200" w:firstLine="480"/>
        <w:rPr>
          <w:rFonts w:ascii="宋体" w:eastAsia="黑体" w:hAnsi="宋体" w:hint="eastAsia"/>
          <w:color w:val="000000"/>
          <w:sz w:val="24"/>
        </w:rPr>
      </w:pPr>
      <w:r>
        <w:rPr>
          <w:rFonts w:ascii="宋体" w:hAnsi="宋体" w:hint="eastAsia"/>
          <w:color w:val="000000"/>
          <w:sz w:val="24"/>
        </w:rPr>
        <w:t>人民法院应当自调整管理人报酬方案之日起三日内，书面通知管理人。管理人应当自收到上述通知之日起三日内，向债权人委员会或者债权人会议主席报告管理人报酬方案调整内容。</w:t>
      </w:r>
    </w:p>
    <w:p w:rsidR="00157FAD" w:rsidRDefault="00157FAD" w:rsidP="00157FAD">
      <w:pPr>
        <w:autoSpaceDN w:val="0"/>
        <w:adjustRightInd w:val="0"/>
        <w:snapToGrid w:val="0"/>
        <w:spacing w:line="336" w:lineRule="auto"/>
        <w:ind w:firstLineChars="200" w:firstLine="480"/>
        <w:rPr>
          <w:rFonts w:ascii="宋体" w:hAnsi="宋体" w:hint="eastAsia"/>
          <w:color w:val="000000"/>
          <w:sz w:val="24"/>
        </w:rPr>
      </w:pPr>
      <w:r>
        <w:rPr>
          <w:rFonts w:ascii="宋体" w:eastAsia="黑体" w:hAnsi="宋体" w:hint="eastAsia"/>
          <w:color w:val="000000"/>
          <w:sz w:val="24"/>
        </w:rPr>
        <w:t>第九条</w:t>
      </w:r>
      <w:r>
        <w:rPr>
          <w:rFonts w:ascii="宋体" w:hAnsi="宋体" w:hint="eastAsia"/>
          <w:color w:val="000000"/>
          <w:sz w:val="24"/>
        </w:rPr>
        <w:t xml:space="preserve">　人民法院确定或者调整管理人报酬方案时，应当考虑以下因素：</w:t>
      </w:r>
    </w:p>
    <w:p w:rsidR="00157FAD" w:rsidRDefault="00157FAD" w:rsidP="00157FAD">
      <w:pPr>
        <w:autoSpaceDN w:val="0"/>
        <w:adjustRightInd w:val="0"/>
        <w:snapToGrid w:val="0"/>
        <w:spacing w:line="336" w:lineRule="auto"/>
        <w:ind w:firstLineChars="200" w:firstLine="480"/>
        <w:rPr>
          <w:rFonts w:ascii="宋体" w:hAnsi="宋体" w:hint="eastAsia"/>
          <w:color w:val="000000"/>
          <w:sz w:val="24"/>
        </w:rPr>
      </w:pPr>
      <w:r>
        <w:rPr>
          <w:rFonts w:ascii="宋体" w:hAnsi="宋体" w:hint="eastAsia"/>
          <w:color w:val="000000"/>
          <w:sz w:val="24"/>
        </w:rPr>
        <w:t>（一）破产案件的复杂性；</w:t>
      </w:r>
    </w:p>
    <w:p w:rsidR="00157FAD" w:rsidRDefault="00157FAD" w:rsidP="00157FAD">
      <w:pPr>
        <w:autoSpaceDN w:val="0"/>
        <w:adjustRightInd w:val="0"/>
        <w:snapToGrid w:val="0"/>
        <w:spacing w:line="336" w:lineRule="auto"/>
        <w:ind w:firstLineChars="200" w:firstLine="480"/>
        <w:rPr>
          <w:rFonts w:ascii="宋体" w:hAnsi="宋体" w:hint="eastAsia"/>
          <w:color w:val="000000"/>
          <w:sz w:val="24"/>
        </w:rPr>
      </w:pPr>
      <w:r>
        <w:rPr>
          <w:rFonts w:ascii="宋体" w:hAnsi="宋体" w:hint="eastAsia"/>
          <w:color w:val="000000"/>
          <w:sz w:val="24"/>
        </w:rPr>
        <w:t>（二）管理人的勤勉程度；</w:t>
      </w:r>
    </w:p>
    <w:p w:rsidR="00157FAD" w:rsidRDefault="00157FAD" w:rsidP="00157FAD">
      <w:pPr>
        <w:autoSpaceDN w:val="0"/>
        <w:adjustRightInd w:val="0"/>
        <w:snapToGrid w:val="0"/>
        <w:spacing w:line="336" w:lineRule="auto"/>
        <w:ind w:firstLineChars="200" w:firstLine="480"/>
        <w:rPr>
          <w:rFonts w:ascii="宋体" w:hAnsi="宋体" w:hint="eastAsia"/>
          <w:color w:val="000000"/>
          <w:sz w:val="24"/>
        </w:rPr>
      </w:pPr>
      <w:r>
        <w:rPr>
          <w:rFonts w:ascii="宋体" w:hAnsi="宋体" w:hint="eastAsia"/>
          <w:color w:val="000000"/>
          <w:sz w:val="24"/>
        </w:rPr>
        <w:t>（三）管理人为重整、和解工作做出的实际贡献；</w:t>
      </w:r>
    </w:p>
    <w:p w:rsidR="00157FAD" w:rsidRDefault="00157FAD" w:rsidP="00157FAD">
      <w:pPr>
        <w:autoSpaceDN w:val="0"/>
        <w:adjustRightInd w:val="0"/>
        <w:snapToGrid w:val="0"/>
        <w:spacing w:line="336" w:lineRule="auto"/>
        <w:ind w:firstLineChars="200" w:firstLine="480"/>
        <w:rPr>
          <w:rFonts w:ascii="宋体" w:hAnsi="宋体" w:hint="eastAsia"/>
          <w:color w:val="000000"/>
          <w:sz w:val="24"/>
        </w:rPr>
      </w:pPr>
      <w:r>
        <w:rPr>
          <w:rFonts w:ascii="宋体" w:hAnsi="宋体" w:hint="eastAsia"/>
          <w:color w:val="000000"/>
          <w:sz w:val="24"/>
        </w:rPr>
        <w:t>（四）管理人承担的风险和责任；</w:t>
      </w:r>
    </w:p>
    <w:p w:rsidR="00157FAD" w:rsidRDefault="00157FAD" w:rsidP="00157FAD">
      <w:pPr>
        <w:autoSpaceDN w:val="0"/>
        <w:adjustRightInd w:val="0"/>
        <w:snapToGrid w:val="0"/>
        <w:spacing w:line="336" w:lineRule="auto"/>
        <w:ind w:firstLineChars="200" w:firstLine="480"/>
        <w:rPr>
          <w:rFonts w:ascii="宋体" w:hAnsi="宋体" w:hint="eastAsia"/>
          <w:color w:val="000000"/>
          <w:sz w:val="24"/>
        </w:rPr>
      </w:pPr>
      <w:r>
        <w:rPr>
          <w:rFonts w:ascii="宋体" w:hAnsi="宋体" w:hint="eastAsia"/>
          <w:color w:val="000000"/>
          <w:sz w:val="24"/>
        </w:rPr>
        <w:t>（五）债务人住所地居民可支配收入及物价水平；</w:t>
      </w:r>
    </w:p>
    <w:p w:rsidR="00157FAD" w:rsidRDefault="00157FAD" w:rsidP="00157FAD">
      <w:pPr>
        <w:autoSpaceDN w:val="0"/>
        <w:adjustRightInd w:val="0"/>
        <w:snapToGrid w:val="0"/>
        <w:spacing w:line="336" w:lineRule="auto"/>
        <w:ind w:firstLineChars="200" w:firstLine="480"/>
        <w:rPr>
          <w:rFonts w:ascii="宋体" w:eastAsia="黑体" w:hAnsi="宋体" w:hint="eastAsia"/>
          <w:color w:val="000000"/>
          <w:sz w:val="24"/>
        </w:rPr>
      </w:pPr>
      <w:r>
        <w:rPr>
          <w:rFonts w:ascii="宋体" w:hAnsi="宋体" w:hint="eastAsia"/>
          <w:color w:val="000000"/>
          <w:sz w:val="24"/>
        </w:rPr>
        <w:t>（六）其他影响管理人报酬的情况。</w:t>
      </w:r>
    </w:p>
    <w:p w:rsidR="00157FAD" w:rsidRDefault="00157FAD" w:rsidP="00157FAD">
      <w:pPr>
        <w:autoSpaceDN w:val="0"/>
        <w:adjustRightInd w:val="0"/>
        <w:snapToGrid w:val="0"/>
        <w:spacing w:line="320" w:lineRule="auto"/>
        <w:ind w:firstLineChars="200" w:firstLine="480"/>
        <w:rPr>
          <w:rFonts w:ascii="宋体" w:eastAsia="黑体" w:hAnsi="宋体" w:hint="eastAsia"/>
          <w:color w:val="000000"/>
          <w:sz w:val="24"/>
        </w:rPr>
      </w:pPr>
      <w:r>
        <w:rPr>
          <w:rFonts w:ascii="宋体" w:eastAsia="黑体" w:hAnsi="宋体" w:hint="eastAsia"/>
          <w:color w:val="000000"/>
          <w:sz w:val="24"/>
        </w:rPr>
        <w:t>第十条</w:t>
      </w:r>
      <w:r>
        <w:rPr>
          <w:rFonts w:ascii="宋体" w:hAnsi="宋体" w:hint="eastAsia"/>
          <w:color w:val="000000"/>
          <w:sz w:val="24"/>
        </w:rPr>
        <w:t xml:space="preserve">　最终确定的管理人报酬及收取情况，应列入破产财产分配方案。在和解、重整程序中，管理人报酬方案内容应列入和解协议草案或重整计划草案。</w:t>
      </w:r>
    </w:p>
    <w:p w:rsidR="00157FAD" w:rsidRDefault="00157FAD" w:rsidP="00157FAD">
      <w:pPr>
        <w:autoSpaceDN w:val="0"/>
        <w:adjustRightInd w:val="0"/>
        <w:snapToGrid w:val="0"/>
        <w:spacing w:line="320" w:lineRule="auto"/>
        <w:ind w:firstLineChars="200" w:firstLine="480"/>
        <w:rPr>
          <w:rFonts w:ascii="宋体" w:hAnsi="宋体" w:hint="eastAsia"/>
          <w:color w:val="000000"/>
          <w:sz w:val="24"/>
        </w:rPr>
      </w:pPr>
      <w:r>
        <w:rPr>
          <w:rFonts w:ascii="宋体" w:eastAsia="黑体" w:hAnsi="宋体" w:hint="eastAsia"/>
          <w:color w:val="000000"/>
          <w:sz w:val="24"/>
        </w:rPr>
        <w:t>第十一条</w:t>
      </w:r>
      <w:r>
        <w:rPr>
          <w:rFonts w:ascii="宋体" w:hAnsi="宋体" w:hint="eastAsia"/>
          <w:color w:val="000000"/>
          <w:sz w:val="24"/>
        </w:rPr>
        <w:t xml:space="preserve">　管理人收取报酬，应当向人民法院提出书面申请。申请书应当包括以下内容：</w:t>
      </w:r>
    </w:p>
    <w:p w:rsidR="00157FAD" w:rsidRDefault="00157FAD" w:rsidP="00157FAD">
      <w:pPr>
        <w:autoSpaceDN w:val="0"/>
        <w:adjustRightInd w:val="0"/>
        <w:snapToGrid w:val="0"/>
        <w:spacing w:line="320" w:lineRule="auto"/>
        <w:ind w:firstLineChars="200" w:firstLine="480"/>
        <w:rPr>
          <w:rFonts w:ascii="宋体" w:hAnsi="宋体" w:hint="eastAsia"/>
          <w:color w:val="000000"/>
          <w:sz w:val="24"/>
        </w:rPr>
      </w:pPr>
      <w:r>
        <w:rPr>
          <w:rFonts w:ascii="宋体" w:hAnsi="宋体" w:hint="eastAsia"/>
          <w:color w:val="000000"/>
          <w:sz w:val="24"/>
        </w:rPr>
        <w:t>（一）可供支付报酬的债务人财产情况；</w:t>
      </w:r>
    </w:p>
    <w:p w:rsidR="00157FAD" w:rsidRDefault="00157FAD" w:rsidP="00157FAD">
      <w:pPr>
        <w:autoSpaceDN w:val="0"/>
        <w:adjustRightInd w:val="0"/>
        <w:snapToGrid w:val="0"/>
        <w:spacing w:line="320" w:lineRule="auto"/>
        <w:ind w:firstLineChars="200" w:firstLine="480"/>
        <w:rPr>
          <w:rFonts w:ascii="宋体" w:hAnsi="宋体" w:hint="eastAsia"/>
          <w:color w:val="000000"/>
          <w:sz w:val="24"/>
        </w:rPr>
      </w:pPr>
      <w:r>
        <w:rPr>
          <w:rFonts w:ascii="宋体" w:hAnsi="宋体" w:hint="eastAsia"/>
          <w:color w:val="000000"/>
          <w:sz w:val="24"/>
        </w:rPr>
        <w:t>（二）申请收取报酬的时间和数额；</w:t>
      </w:r>
    </w:p>
    <w:p w:rsidR="00157FAD" w:rsidRDefault="00157FAD" w:rsidP="00157FAD">
      <w:pPr>
        <w:autoSpaceDN w:val="0"/>
        <w:adjustRightInd w:val="0"/>
        <w:snapToGrid w:val="0"/>
        <w:spacing w:line="320" w:lineRule="auto"/>
        <w:ind w:firstLineChars="200" w:firstLine="480"/>
        <w:rPr>
          <w:rFonts w:ascii="宋体" w:hAnsi="宋体" w:hint="eastAsia"/>
          <w:color w:val="000000"/>
          <w:sz w:val="24"/>
        </w:rPr>
      </w:pPr>
      <w:r>
        <w:rPr>
          <w:rFonts w:ascii="宋体" w:hAnsi="宋体" w:hint="eastAsia"/>
          <w:color w:val="000000"/>
          <w:sz w:val="24"/>
        </w:rPr>
        <w:t>（三）管理人履行职责的情况。</w:t>
      </w:r>
    </w:p>
    <w:p w:rsidR="00157FAD" w:rsidRDefault="00157FAD" w:rsidP="00157FAD">
      <w:pPr>
        <w:autoSpaceDN w:val="0"/>
        <w:adjustRightInd w:val="0"/>
        <w:snapToGrid w:val="0"/>
        <w:spacing w:line="320" w:lineRule="auto"/>
        <w:ind w:firstLineChars="200" w:firstLine="460"/>
        <w:rPr>
          <w:rFonts w:ascii="宋体" w:eastAsia="黑体" w:hAnsi="宋体" w:hint="eastAsia"/>
          <w:color w:val="000000"/>
          <w:spacing w:val="-5"/>
          <w:sz w:val="24"/>
        </w:rPr>
      </w:pPr>
      <w:r>
        <w:rPr>
          <w:rFonts w:ascii="宋体" w:hAnsi="宋体" w:hint="eastAsia"/>
          <w:color w:val="000000"/>
          <w:spacing w:val="-5"/>
          <w:sz w:val="24"/>
        </w:rPr>
        <w:t>人民法院应当自收到上述申请书之日起十日内，确定支付管理人的报酬数额。</w:t>
      </w:r>
    </w:p>
    <w:p w:rsidR="00157FAD" w:rsidRDefault="00157FAD" w:rsidP="00157FAD">
      <w:pPr>
        <w:autoSpaceDN w:val="0"/>
        <w:adjustRightInd w:val="0"/>
        <w:snapToGrid w:val="0"/>
        <w:spacing w:line="320" w:lineRule="auto"/>
        <w:ind w:firstLineChars="200" w:firstLine="480"/>
        <w:rPr>
          <w:rFonts w:ascii="宋体" w:hAnsi="宋体" w:hint="eastAsia"/>
          <w:color w:val="000000"/>
          <w:sz w:val="24"/>
        </w:rPr>
      </w:pPr>
      <w:r>
        <w:rPr>
          <w:rFonts w:ascii="宋体" w:eastAsia="黑体" w:hAnsi="宋体" w:hint="eastAsia"/>
          <w:color w:val="000000"/>
          <w:sz w:val="24"/>
        </w:rPr>
        <w:t>第十二条</w:t>
      </w:r>
      <w:r>
        <w:rPr>
          <w:rFonts w:ascii="宋体" w:hAnsi="宋体" w:hint="eastAsia"/>
          <w:color w:val="000000"/>
          <w:sz w:val="24"/>
        </w:rPr>
        <w:t xml:space="preserve">　管理人报酬从债务人财产中优先支付。</w:t>
      </w:r>
    </w:p>
    <w:p w:rsidR="00157FAD" w:rsidRDefault="00157FAD" w:rsidP="00157FAD">
      <w:pPr>
        <w:autoSpaceDN w:val="0"/>
        <w:adjustRightInd w:val="0"/>
        <w:snapToGrid w:val="0"/>
        <w:spacing w:line="320" w:lineRule="auto"/>
        <w:ind w:firstLineChars="200" w:firstLine="480"/>
        <w:rPr>
          <w:rFonts w:ascii="宋体" w:hAnsi="宋体" w:hint="eastAsia"/>
          <w:color w:val="000000"/>
          <w:sz w:val="24"/>
        </w:rPr>
      </w:pPr>
      <w:r>
        <w:rPr>
          <w:rFonts w:ascii="宋体" w:hAnsi="宋体" w:hint="eastAsia"/>
          <w:color w:val="000000"/>
          <w:sz w:val="24"/>
        </w:rPr>
        <w:t>债务人财产不足以支付管理人报酬和管理人执行职务费用的，管理人应当提请人民法院终结破产程序。但债权人、管理人、债务人的出资人或者其他利害关系人愿意垫付上述报酬和费用的，破产程序可以继续进行。</w:t>
      </w:r>
    </w:p>
    <w:p w:rsidR="00157FAD" w:rsidRDefault="00157FAD" w:rsidP="00157FAD">
      <w:pPr>
        <w:autoSpaceDN w:val="0"/>
        <w:adjustRightInd w:val="0"/>
        <w:snapToGrid w:val="0"/>
        <w:spacing w:line="320" w:lineRule="auto"/>
        <w:ind w:firstLineChars="200" w:firstLine="480"/>
        <w:rPr>
          <w:rFonts w:ascii="宋体" w:eastAsia="黑体" w:hAnsi="宋体" w:hint="eastAsia"/>
          <w:color w:val="000000"/>
          <w:sz w:val="24"/>
        </w:rPr>
      </w:pPr>
      <w:r>
        <w:rPr>
          <w:rFonts w:ascii="宋体" w:hAnsi="宋体" w:hint="eastAsia"/>
          <w:color w:val="000000"/>
          <w:sz w:val="24"/>
        </w:rPr>
        <w:t>上述垫付款项作为破产费用从债务人财产中向垫付人随时清偿。</w:t>
      </w:r>
    </w:p>
    <w:p w:rsidR="00157FAD" w:rsidRDefault="00157FAD" w:rsidP="00157FAD">
      <w:pPr>
        <w:autoSpaceDN w:val="0"/>
        <w:adjustRightInd w:val="0"/>
        <w:snapToGrid w:val="0"/>
        <w:spacing w:line="320" w:lineRule="auto"/>
        <w:ind w:firstLineChars="200" w:firstLine="480"/>
        <w:rPr>
          <w:rFonts w:ascii="宋体" w:eastAsia="黑体" w:hAnsi="宋体" w:hint="eastAsia"/>
          <w:color w:val="000000"/>
          <w:sz w:val="24"/>
        </w:rPr>
      </w:pPr>
      <w:r>
        <w:rPr>
          <w:rFonts w:ascii="宋体" w:eastAsia="黑体" w:hAnsi="宋体" w:hint="eastAsia"/>
          <w:color w:val="000000"/>
          <w:sz w:val="24"/>
        </w:rPr>
        <w:lastRenderedPageBreak/>
        <w:t>第十三条</w:t>
      </w:r>
      <w:r>
        <w:rPr>
          <w:rFonts w:ascii="宋体" w:hAnsi="宋体" w:hint="eastAsia"/>
          <w:color w:val="000000"/>
          <w:sz w:val="24"/>
        </w:rPr>
        <w:t xml:space="preserve">　管理人对担保物的维护、变现、交付等管理工作付出合理劳动的，有权向担保权人收取适当的报酬。管理人与担保权人就上述报酬数额不能协商一致的，人民法院应当参照本规定第二条规定的方法确定，但报酬比例不得超出该条规定限制范围的10%。</w:t>
      </w:r>
    </w:p>
    <w:p w:rsidR="00157FAD" w:rsidRDefault="00157FAD" w:rsidP="00157FAD">
      <w:pPr>
        <w:autoSpaceDN w:val="0"/>
        <w:adjustRightInd w:val="0"/>
        <w:snapToGrid w:val="0"/>
        <w:spacing w:line="320" w:lineRule="auto"/>
        <w:ind w:firstLineChars="200" w:firstLine="480"/>
        <w:rPr>
          <w:rFonts w:ascii="宋体" w:hAnsi="宋体" w:hint="eastAsia"/>
          <w:color w:val="000000"/>
          <w:sz w:val="24"/>
        </w:rPr>
      </w:pPr>
      <w:r>
        <w:rPr>
          <w:rFonts w:ascii="宋体" w:eastAsia="黑体" w:hAnsi="宋体" w:hint="eastAsia"/>
          <w:color w:val="000000"/>
          <w:sz w:val="24"/>
        </w:rPr>
        <w:t>第十四条</w:t>
      </w:r>
      <w:r>
        <w:rPr>
          <w:rFonts w:ascii="宋体" w:hAnsi="宋体" w:hint="eastAsia"/>
          <w:color w:val="000000"/>
          <w:sz w:val="24"/>
        </w:rPr>
        <w:t xml:space="preserve">　律师事务所、会计师事务所通过聘请本专业的其他社会中介机构或者人员协助履行管理人职责的，所需费用从其报酬中支付。</w:t>
      </w:r>
    </w:p>
    <w:p w:rsidR="00157FAD" w:rsidRDefault="00157FAD" w:rsidP="00157FAD">
      <w:pPr>
        <w:autoSpaceDN w:val="0"/>
        <w:adjustRightInd w:val="0"/>
        <w:snapToGrid w:val="0"/>
        <w:spacing w:line="320" w:lineRule="auto"/>
        <w:ind w:firstLineChars="200" w:firstLine="480"/>
        <w:rPr>
          <w:rFonts w:ascii="宋体" w:eastAsia="黑体" w:hAnsi="宋体" w:hint="eastAsia"/>
          <w:color w:val="000000"/>
          <w:sz w:val="24"/>
        </w:rPr>
      </w:pPr>
      <w:r>
        <w:rPr>
          <w:rFonts w:ascii="宋体" w:hAnsi="宋体" w:hint="eastAsia"/>
          <w:color w:val="000000"/>
          <w:sz w:val="24"/>
        </w:rPr>
        <w:t>破产清算事务所通过聘请其他社会中介机构或者人员协助履行管理人职责的，所需费用从其报酬中支付。</w:t>
      </w:r>
    </w:p>
    <w:p w:rsidR="00157FAD" w:rsidRDefault="00157FAD" w:rsidP="00157FAD">
      <w:pPr>
        <w:autoSpaceDN w:val="0"/>
        <w:adjustRightInd w:val="0"/>
        <w:snapToGrid w:val="0"/>
        <w:spacing w:line="320" w:lineRule="auto"/>
        <w:ind w:firstLineChars="200" w:firstLine="480"/>
        <w:rPr>
          <w:rFonts w:ascii="宋体" w:eastAsia="黑体" w:hAnsi="宋体" w:hint="eastAsia"/>
          <w:color w:val="000000"/>
          <w:sz w:val="24"/>
        </w:rPr>
      </w:pPr>
      <w:r>
        <w:rPr>
          <w:rFonts w:ascii="宋体" w:eastAsia="黑体" w:hAnsi="宋体" w:hint="eastAsia"/>
          <w:color w:val="000000"/>
          <w:sz w:val="24"/>
        </w:rPr>
        <w:t>第十五条</w:t>
      </w:r>
      <w:r>
        <w:rPr>
          <w:rFonts w:ascii="宋体" w:hAnsi="宋体" w:hint="eastAsia"/>
          <w:color w:val="000000"/>
          <w:sz w:val="24"/>
        </w:rPr>
        <w:t xml:space="preserve">　清算组中有关政府部门派出的工作人员参与工作的不收取报酬。其他机构或人员的报酬根据其履行职责的情况确定。</w:t>
      </w:r>
    </w:p>
    <w:p w:rsidR="00157FAD" w:rsidRDefault="00157FAD" w:rsidP="00157FAD">
      <w:pPr>
        <w:autoSpaceDN w:val="0"/>
        <w:adjustRightInd w:val="0"/>
        <w:snapToGrid w:val="0"/>
        <w:spacing w:line="320" w:lineRule="auto"/>
        <w:ind w:firstLineChars="200" w:firstLine="480"/>
        <w:rPr>
          <w:rFonts w:ascii="宋体" w:eastAsia="黑体" w:hAnsi="宋体" w:hint="eastAsia"/>
          <w:color w:val="000000"/>
          <w:sz w:val="24"/>
        </w:rPr>
      </w:pPr>
      <w:r>
        <w:rPr>
          <w:rFonts w:ascii="宋体" w:eastAsia="黑体" w:hAnsi="宋体" w:hint="eastAsia"/>
          <w:color w:val="000000"/>
          <w:sz w:val="24"/>
        </w:rPr>
        <w:t>第十六条</w:t>
      </w:r>
      <w:r>
        <w:rPr>
          <w:rFonts w:ascii="宋体" w:hAnsi="宋体" w:hint="eastAsia"/>
          <w:color w:val="000000"/>
          <w:sz w:val="24"/>
        </w:rPr>
        <w:t xml:space="preserve">　管理人发生更换的，人民法院应当分别确定更换前后的管理人报酬。其报酬比例总和不得超出本规定第二条规定的限制范围。</w:t>
      </w:r>
    </w:p>
    <w:p w:rsidR="00157FAD" w:rsidRDefault="00157FAD" w:rsidP="00157FAD">
      <w:pPr>
        <w:autoSpaceDN w:val="0"/>
        <w:adjustRightInd w:val="0"/>
        <w:snapToGrid w:val="0"/>
        <w:spacing w:line="320" w:lineRule="auto"/>
        <w:ind w:firstLineChars="200" w:firstLine="480"/>
        <w:rPr>
          <w:rFonts w:ascii="宋体" w:eastAsia="黑体" w:hAnsi="宋体" w:hint="eastAsia"/>
          <w:color w:val="000000"/>
          <w:sz w:val="24"/>
        </w:rPr>
      </w:pPr>
      <w:r>
        <w:rPr>
          <w:rFonts w:ascii="宋体" w:eastAsia="黑体" w:hAnsi="宋体" w:hint="eastAsia"/>
          <w:color w:val="000000"/>
          <w:sz w:val="24"/>
        </w:rPr>
        <w:t>第十七条</w:t>
      </w:r>
      <w:r>
        <w:rPr>
          <w:rFonts w:ascii="宋体" w:hAnsi="宋体" w:hint="eastAsia"/>
          <w:color w:val="000000"/>
          <w:sz w:val="24"/>
        </w:rPr>
        <w:t xml:space="preserve">　债权人会议对管理人报酬有异议的，应当向人民法院书面提出具体的请求和理由。异议书应当附有相应的债权人会议决议。</w:t>
      </w:r>
    </w:p>
    <w:p w:rsidR="00157FAD" w:rsidRDefault="00157FAD" w:rsidP="00157FAD">
      <w:pPr>
        <w:autoSpaceDN w:val="0"/>
        <w:adjustRightInd w:val="0"/>
        <w:snapToGrid w:val="0"/>
        <w:spacing w:line="320" w:lineRule="auto"/>
        <w:ind w:firstLineChars="200" w:firstLine="480"/>
        <w:rPr>
          <w:rFonts w:ascii="宋体" w:hAnsi="宋体" w:hint="eastAsia"/>
          <w:color w:val="000000"/>
          <w:sz w:val="24"/>
        </w:rPr>
      </w:pPr>
      <w:r>
        <w:rPr>
          <w:rFonts w:ascii="宋体" w:eastAsia="黑体" w:hAnsi="宋体" w:hint="eastAsia"/>
          <w:color w:val="000000"/>
          <w:sz w:val="24"/>
        </w:rPr>
        <w:t>第十八条</w:t>
      </w:r>
      <w:r>
        <w:rPr>
          <w:rFonts w:ascii="宋体" w:hAnsi="宋体" w:hint="eastAsia"/>
          <w:color w:val="000000"/>
          <w:sz w:val="24"/>
        </w:rPr>
        <w:t xml:space="preserve">　人民法院应当自收到债权人会议异议书之日起三日内通知管理人。管理人应当自收到通知之日起三日内作出书面说明。</w:t>
      </w:r>
    </w:p>
    <w:p w:rsidR="00157FAD" w:rsidRDefault="00157FAD" w:rsidP="00157FAD">
      <w:pPr>
        <w:autoSpaceDN w:val="0"/>
        <w:adjustRightInd w:val="0"/>
        <w:snapToGrid w:val="0"/>
        <w:spacing w:line="320" w:lineRule="auto"/>
        <w:ind w:firstLineChars="200" w:firstLine="480"/>
        <w:rPr>
          <w:rFonts w:ascii="宋体" w:hAnsi="宋体"/>
          <w:color w:val="000000"/>
          <w:sz w:val="24"/>
        </w:rPr>
      </w:pPr>
      <w:r>
        <w:rPr>
          <w:rFonts w:ascii="宋体" w:hAnsi="宋体" w:hint="eastAsia"/>
          <w:color w:val="000000"/>
          <w:sz w:val="24"/>
        </w:rPr>
        <w:t>人民法院认为有必要的，可以举行听证会，听取当事人意见。</w:t>
      </w:r>
    </w:p>
    <w:p w:rsidR="00192672" w:rsidRPr="00157FAD" w:rsidRDefault="00157FAD" w:rsidP="00157FAD">
      <w:pPr>
        <w:autoSpaceDN w:val="0"/>
        <w:adjustRightInd w:val="0"/>
        <w:snapToGrid w:val="0"/>
        <w:spacing w:line="320" w:lineRule="auto"/>
        <w:ind w:firstLineChars="200" w:firstLine="480"/>
        <w:rPr>
          <w:rFonts w:ascii="宋体" w:hAnsi="宋体"/>
          <w:color w:val="000000"/>
          <w:sz w:val="24"/>
        </w:rPr>
      </w:pPr>
      <w:r>
        <w:rPr>
          <w:rFonts w:ascii="宋体" w:hAnsi="宋体" w:hint="eastAsia"/>
          <w:color w:val="000000"/>
          <w:sz w:val="24"/>
        </w:rPr>
        <w:t>人民法院应当自收到债权人会议异议书之日起十日内，就是否调整管理人报酬问题书面通知管理人、债权人委员会或者债权人会议主席。</w:t>
      </w:r>
    </w:p>
    <w:sectPr w:rsidR="00192672" w:rsidRPr="00157FAD" w:rsidSect="0043101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20B0604020202020204"/>
    <w:charset w:val="86"/>
    <w:family w:val="script"/>
    <w:pitch w:val="default"/>
    <w:sig w:usb0="00000001" w:usb1="080E0000" w:usb2="00000000" w:usb3="00000000" w:csb0="00040000" w:csb1="00000000"/>
  </w:font>
  <w:font w:name="楷体_GB2312">
    <w:altName w:val="微软雅黑"/>
    <w:panose1 w:val="020B0604020202020204"/>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FAD"/>
    <w:rsid w:val="001006E4"/>
    <w:rsid w:val="00157FAD"/>
    <w:rsid w:val="001C115D"/>
    <w:rsid w:val="002A0F9B"/>
    <w:rsid w:val="0043101A"/>
    <w:rsid w:val="004D05EC"/>
    <w:rsid w:val="00713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E493"/>
  <w15:chartTrackingRefBased/>
  <w15:docId w15:val="{5415FFA8-5D3D-A540-975C-E6AD8817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7FA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陈瑶星</dc:creator>
  <cp:keywords/>
  <dc:description/>
  <cp:lastModifiedBy>陈瑶星</cp:lastModifiedBy>
  <cp:revision>1</cp:revision>
  <dcterms:created xsi:type="dcterms:W3CDTF">2020-07-07T20:33:00Z</dcterms:created>
  <dcterms:modified xsi:type="dcterms:W3CDTF">2020-07-07T20:34:00Z</dcterms:modified>
</cp:coreProperties>
</file>