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0C325" w14:textId="77777777" w:rsidR="00102923" w:rsidRPr="00E34F16" w:rsidRDefault="00102923" w:rsidP="0082530A">
      <w:pPr>
        <w:pStyle w:val="a3"/>
        <w:spacing w:before="0" w:beforeAutospacing="0" w:after="0" w:afterAutospacing="0" w:line="324" w:lineRule="auto"/>
        <w:jc w:val="center"/>
        <w:rPr>
          <w:rStyle w:val="a4"/>
          <w:rFonts w:ascii="方正小标宋_GBK" w:eastAsia="方正小标宋_GBK" w:hAnsi="SimSun"/>
          <w:b w:val="0"/>
          <w:color w:val="000000" w:themeColor="text1"/>
          <w:sz w:val="48"/>
          <w:szCs w:val="48"/>
        </w:rPr>
      </w:pPr>
      <w:r w:rsidRPr="00E34F16">
        <w:rPr>
          <w:rStyle w:val="a4"/>
          <w:rFonts w:ascii="方正小标宋_GBK" w:eastAsia="方正小标宋_GBK" w:hAnsi="SimSun"/>
          <w:b w:val="0"/>
          <w:color w:val="000000" w:themeColor="text1"/>
          <w:sz w:val="48"/>
          <w:szCs w:val="48"/>
        </w:rPr>
        <w:t>最高人民法院关于</w:t>
      </w:r>
    </w:p>
    <w:p w14:paraId="03AB15B2" w14:textId="77777777" w:rsidR="00102923" w:rsidRPr="00E34F16" w:rsidRDefault="00102923" w:rsidP="0082530A">
      <w:pPr>
        <w:pStyle w:val="a3"/>
        <w:spacing w:before="0" w:beforeAutospacing="0" w:after="0" w:afterAutospacing="0" w:line="324" w:lineRule="auto"/>
        <w:jc w:val="center"/>
        <w:rPr>
          <w:rStyle w:val="a4"/>
          <w:rFonts w:ascii="方正小标宋_GBK" w:eastAsia="方正小标宋_GBK"/>
          <w:color w:val="000000" w:themeColor="text1"/>
          <w:sz w:val="48"/>
          <w:szCs w:val="48"/>
        </w:rPr>
      </w:pPr>
      <w:r w:rsidRPr="00E34F16">
        <w:rPr>
          <w:rStyle w:val="a4"/>
          <w:rFonts w:ascii="方正小标宋_GBK" w:eastAsia="方正小标宋_GBK" w:hAnsi="SimSun" w:hint="eastAsia"/>
          <w:b w:val="0"/>
          <w:color w:val="000000" w:themeColor="text1"/>
          <w:sz w:val="48"/>
          <w:szCs w:val="48"/>
        </w:rPr>
        <w:t>企业破产案件</w:t>
      </w:r>
      <w:bookmarkStart w:id="0" w:name="_GoBack"/>
      <w:bookmarkEnd w:id="0"/>
      <w:r w:rsidRPr="00E34F16">
        <w:rPr>
          <w:rStyle w:val="a4"/>
          <w:rFonts w:ascii="方正小标宋_GBK" w:eastAsia="方正小标宋_GBK" w:hAnsi="SimSun" w:hint="eastAsia"/>
          <w:b w:val="0"/>
          <w:color w:val="000000" w:themeColor="text1"/>
          <w:sz w:val="48"/>
          <w:szCs w:val="48"/>
        </w:rPr>
        <w:t>信息公开的规定（试行）</w:t>
      </w:r>
    </w:p>
    <w:p w14:paraId="556C0A6F" w14:textId="5DD6EB7A" w:rsidR="00102923" w:rsidRPr="00E34F16" w:rsidRDefault="00102923" w:rsidP="00E34F16">
      <w:pPr>
        <w:pStyle w:val="a3"/>
        <w:spacing w:before="0" w:beforeAutospacing="0" w:after="0" w:afterAutospacing="0" w:line="560" w:lineRule="exact"/>
        <w:jc w:val="center"/>
        <w:rPr>
          <w:rFonts w:ascii="SimSun" w:eastAsia="SimSun" w:hAnsi="SimSun"/>
          <w:color w:val="3E3E3E"/>
        </w:rPr>
      </w:pPr>
    </w:p>
    <w:p w14:paraId="2CD91AB5" w14:textId="77777777" w:rsidR="00102923" w:rsidRPr="00E34F16" w:rsidRDefault="00102923" w:rsidP="00E34F16">
      <w:pPr>
        <w:pStyle w:val="a3"/>
        <w:spacing w:before="0" w:beforeAutospacing="0" w:after="0" w:afterAutospacing="0" w:line="560" w:lineRule="exact"/>
        <w:rPr>
          <w:rFonts w:ascii="SimSun" w:eastAsia="SimSun" w:hAnsi="SimSun"/>
          <w:color w:val="3E3E3E"/>
        </w:rPr>
      </w:pPr>
      <w:r w:rsidRPr="00E34F16">
        <w:rPr>
          <w:rFonts w:ascii="SimSun" w:eastAsia="SimSun" w:hAnsi="SimSun"/>
          <w:color w:val="3E3E3E"/>
        </w:rPr>
        <w:t>各省、自治区、直辖市高级人民法院，解放军军事法院，新疆维吾尔自治区高级人民法院生产建设兵团分院：</w:t>
      </w:r>
    </w:p>
    <w:p w14:paraId="1FE26CDE" w14:textId="77777777" w:rsidR="00102923" w:rsidRPr="00E34F16" w:rsidRDefault="00102923" w:rsidP="00E34F16">
      <w:pPr>
        <w:pStyle w:val="a3"/>
        <w:spacing w:before="0" w:beforeAutospacing="0" w:after="0" w:afterAutospacing="0" w:line="560" w:lineRule="exact"/>
        <w:rPr>
          <w:rFonts w:ascii="SimSun" w:eastAsia="SimSun" w:hAnsi="SimSun"/>
          <w:color w:val="3E3E3E"/>
        </w:rPr>
      </w:pPr>
      <w:r w:rsidRPr="00E34F16">
        <w:rPr>
          <w:rFonts w:ascii="SimSun" w:eastAsia="SimSun" w:hAnsi="SimSun"/>
          <w:color w:val="3E3E3E"/>
        </w:rPr>
        <w:t xml:space="preserve">　　现将《最高人民法院关于企业破产案件信息公开的规定（试行）》予以印发，请各地结合实际，认真贯彻执行。</w:t>
      </w:r>
    </w:p>
    <w:p w14:paraId="4C7755B1" w14:textId="77777777" w:rsidR="00102923" w:rsidRPr="00E34F16" w:rsidRDefault="00102923" w:rsidP="00E34F16">
      <w:pPr>
        <w:pStyle w:val="a3"/>
        <w:spacing w:before="0" w:beforeAutospacing="0" w:after="0" w:afterAutospacing="0" w:line="560" w:lineRule="exact"/>
        <w:rPr>
          <w:rFonts w:ascii="SimSun" w:eastAsia="SimSun" w:hAnsi="SimSun"/>
          <w:color w:val="3E3E3E"/>
        </w:rPr>
      </w:pPr>
    </w:p>
    <w:p w14:paraId="191F475D"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为提升破产案件审理的透明度和公信力，根据《中华人民共和国企业破产法》《中华人民共和国民事诉讼法》，结合人民法院工作实际，就破产案件信息公开问题，制定本规定。</w:t>
      </w:r>
    </w:p>
    <w:p w14:paraId="60016904"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第一条</w:t>
      </w:r>
      <w:r w:rsidRPr="00E34F16">
        <w:rPr>
          <w:rStyle w:val="apple-converted-space"/>
          <w:rFonts w:ascii="SimSun" w:eastAsia="SimSun" w:hAnsi="SimSun"/>
        </w:rPr>
        <w:t> </w:t>
      </w:r>
      <w:r w:rsidRPr="00E34F16">
        <w:rPr>
          <w:rFonts w:ascii="SimSun" w:eastAsia="SimSun" w:hAnsi="SimSun" w:hint="eastAsia"/>
        </w:rPr>
        <w:t>最高人民法院设立全国企业破产重整案件信息网（以下简称破产重整案件信息网），破产案件（包括破产重整、破产清算、破产和解案件）审判流程信息以及公告、法律文书、债务人信息等与破产程序有关的信息统一在破产重整案件信息网公布。</w:t>
      </w:r>
    </w:p>
    <w:p w14:paraId="31269B11"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人民法院以及人民法院指定的破产管理人应当使用破产重整案件信息网及时披露破产程序有关信息。</w:t>
      </w:r>
    </w:p>
    <w:p w14:paraId="3117A222"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第二条</w:t>
      </w:r>
      <w:r w:rsidRPr="00E34F16">
        <w:rPr>
          <w:rStyle w:val="apple-converted-space"/>
          <w:rFonts w:ascii="SimSun" w:eastAsia="SimSun" w:hAnsi="SimSun"/>
        </w:rPr>
        <w:t> </w:t>
      </w:r>
      <w:r w:rsidRPr="00E34F16">
        <w:rPr>
          <w:rFonts w:ascii="SimSun" w:eastAsia="SimSun" w:hAnsi="SimSun" w:hint="eastAsia"/>
        </w:rPr>
        <w:t>破产案件信息公开以公开为原则，以不公开为例外。凡是不涉及国家秘密、个人隐私的信息均应依法公开。涉及商业秘密的债务人信息，在不损害债权人和债务人合法权益的情况下，破产管理人可以通过与重整投资人的协议向重整投资人公开。</w:t>
      </w:r>
    </w:p>
    <w:p w14:paraId="72B3CCB6"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第三条</w:t>
      </w:r>
      <w:r w:rsidRPr="00E34F16">
        <w:rPr>
          <w:rStyle w:val="apple-converted-space"/>
          <w:rFonts w:ascii="SimSun" w:eastAsia="SimSun" w:hAnsi="SimSun"/>
        </w:rPr>
        <w:t> </w:t>
      </w:r>
      <w:r w:rsidRPr="00E34F16">
        <w:rPr>
          <w:rFonts w:ascii="SimSun" w:eastAsia="SimSun" w:hAnsi="SimSun" w:hint="eastAsia"/>
        </w:rPr>
        <w:t>人民法院依法公开破产案件的以下信息：</w:t>
      </w:r>
    </w:p>
    <w:p w14:paraId="76C16490"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（一）审判流程节点信息；</w:t>
      </w:r>
    </w:p>
    <w:p w14:paraId="743BF1A7"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lastRenderedPageBreak/>
        <w:t>（二）破产程序中人民法院发布的各类公告；</w:t>
      </w:r>
    </w:p>
    <w:p w14:paraId="3AB291EC"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（三）人民法院制作的破产程序法律文书；</w:t>
      </w:r>
    </w:p>
    <w:p w14:paraId="6F94E71E"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（四）人民法院认为应当公开的其他信息。</w:t>
      </w:r>
    </w:p>
    <w:p w14:paraId="3E7368AD"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第四条</w:t>
      </w:r>
      <w:r w:rsidRPr="00E34F16">
        <w:rPr>
          <w:rStyle w:val="apple-converted-space"/>
          <w:rFonts w:ascii="SimSun" w:eastAsia="SimSun" w:hAnsi="SimSun"/>
        </w:rPr>
        <w:t> </w:t>
      </w:r>
      <w:r w:rsidRPr="00E34F16">
        <w:rPr>
          <w:rFonts w:ascii="SimSun" w:eastAsia="SimSun" w:hAnsi="SimSun" w:hint="eastAsia"/>
        </w:rPr>
        <w:t>破产管理人依法公开破产案件的以下信息：</w:t>
      </w:r>
    </w:p>
    <w:p w14:paraId="6C839B92"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（一）债务人信息；</w:t>
      </w:r>
    </w:p>
    <w:p w14:paraId="0FF4315E"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（二）征集、招募重整投资人的公告；</w:t>
      </w:r>
    </w:p>
    <w:p w14:paraId="2616AA68"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（三）破产管理人工作节点信息；</w:t>
      </w:r>
    </w:p>
    <w:p w14:paraId="4E9427A7"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（四）破产程序中破产管理人发布的其他公告；</w:t>
      </w:r>
    </w:p>
    <w:p w14:paraId="24C223A3"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（五）破产管理人制作的破产程序法律文书；</w:t>
      </w:r>
    </w:p>
    <w:p w14:paraId="46DDE241"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（六）人民法院裁定批准的重整计划、认可的破产财产分配方案、和解协议。</w:t>
      </w:r>
    </w:p>
    <w:p w14:paraId="493DC0BD"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破产管理人认为应当公开的其他信息，经人民法院批准可以公开。</w:t>
      </w:r>
    </w:p>
    <w:p w14:paraId="6117E66E"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第五条</w:t>
      </w:r>
      <w:r w:rsidRPr="00E34F16">
        <w:rPr>
          <w:rStyle w:val="apple-converted-space"/>
          <w:rFonts w:ascii="SimSun" w:eastAsia="SimSun" w:hAnsi="SimSun"/>
        </w:rPr>
        <w:t> </w:t>
      </w:r>
      <w:r w:rsidRPr="00E34F16">
        <w:rPr>
          <w:rFonts w:ascii="SimSun" w:eastAsia="SimSun" w:hAnsi="SimSun" w:hint="eastAsia"/>
        </w:rPr>
        <w:t>破产管理人应当通过破产重整案件信息网及时公开下列债务人信息：</w:t>
      </w:r>
    </w:p>
    <w:p w14:paraId="6CEFE6A5"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（一）工商登记信息；</w:t>
      </w:r>
    </w:p>
    <w:p w14:paraId="4A703C3B"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（二）最近一年的年度报告；</w:t>
      </w:r>
    </w:p>
    <w:p w14:paraId="4EC379AD"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（三）最近一年的资产负债表；</w:t>
      </w:r>
    </w:p>
    <w:p w14:paraId="3C1FBE4F"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（四）涉及的诉讼、仲裁案件的基本信息。</w:t>
      </w:r>
    </w:p>
    <w:p w14:paraId="28D4BC16"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第六条</w:t>
      </w:r>
      <w:r w:rsidRPr="00E34F16">
        <w:rPr>
          <w:rStyle w:val="apple-converted-space"/>
          <w:rFonts w:ascii="SimSun" w:eastAsia="SimSun" w:hAnsi="SimSun"/>
        </w:rPr>
        <w:t> </w:t>
      </w:r>
      <w:r w:rsidRPr="00E34F16">
        <w:rPr>
          <w:rFonts w:ascii="SimSun" w:eastAsia="SimSun" w:hAnsi="SimSun" w:hint="eastAsia"/>
        </w:rPr>
        <w:t>重整投资人可以通过破产重整案件信息网与破产管理人互动交流。破产管理人可以根据与重整投资人的协议向重整投资人公开下列债务人信息：</w:t>
      </w:r>
    </w:p>
    <w:p w14:paraId="0440543D"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（一）资产、经营状况信息；</w:t>
      </w:r>
    </w:p>
    <w:p w14:paraId="32EC5D23"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（二）涉及的诉讼、仲裁案件的详细信息；</w:t>
      </w:r>
    </w:p>
    <w:p w14:paraId="30BDCB4D"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（三）重整投资人需要的其他信息。</w:t>
      </w:r>
    </w:p>
    <w:p w14:paraId="7C2D1CAA"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第七条</w:t>
      </w:r>
      <w:r w:rsidRPr="00E34F16">
        <w:rPr>
          <w:rStyle w:val="apple-converted-space"/>
          <w:rFonts w:ascii="SimSun" w:eastAsia="SimSun" w:hAnsi="SimSun"/>
        </w:rPr>
        <w:t> </w:t>
      </w:r>
      <w:r w:rsidRPr="00E34F16">
        <w:rPr>
          <w:rFonts w:ascii="SimSun" w:eastAsia="SimSun" w:hAnsi="SimSun" w:hint="eastAsia"/>
        </w:rPr>
        <w:t>人民法院、破产管理人可以在破产重整案件信息网发布破产程序有关公告。</w:t>
      </w:r>
    </w:p>
    <w:p w14:paraId="69B1A1D6"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人民法院、破产管理人在其他媒体发布公告的，同时要在破产重整案件信息网发布公告。人民法院、破产管理人在破产重整案件信息网发布的公告具有法律效力。</w:t>
      </w:r>
    </w:p>
    <w:p w14:paraId="5E9A8727"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第八条</w:t>
      </w:r>
      <w:r w:rsidRPr="00E34F16">
        <w:rPr>
          <w:rStyle w:val="apple-converted-space"/>
          <w:rFonts w:ascii="SimSun" w:eastAsia="SimSun" w:hAnsi="SimSun"/>
        </w:rPr>
        <w:t> </w:t>
      </w:r>
      <w:r w:rsidRPr="00E34F16">
        <w:rPr>
          <w:rFonts w:ascii="SimSun" w:eastAsia="SimSun" w:hAnsi="SimSun" w:hint="eastAsia"/>
        </w:rPr>
        <w:t>经受送达人同意，人民法院可以通过破产重整案件信息网以电子邮件、移动通信等能够确认其收悉的方式送达破产程序有关法律文书，但裁定书除外。</w:t>
      </w:r>
    </w:p>
    <w:p w14:paraId="693FB909"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采用前款方式送达的，以电子邮件、移动通信等到达受送达人特定系统的日期为送达日期。</w:t>
      </w:r>
    </w:p>
    <w:p w14:paraId="4CAA6E41"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第九条</w:t>
      </w:r>
      <w:r w:rsidRPr="00E34F16">
        <w:rPr>
          <w:rStyle w:val="apple-converted-space"/>
          <w:rFonts w:ascii="SimSun" w:eastAsia="SimSun" w:hAnsi="SimSun"/>
        </w:rPr>
        <w:t> </w:t>
      </w:r>
      <w:r w:rsidRPr="00E34F16">
        <w:rPr>
          <w:rFonts w:ascii="SimSun" w:eastAsia="SimSun" w:hAnsi="SimSun" w:hint="eastAsia"/>
        </w:rPr>
        <w:t>申请人可以在破产重整案件信息网实名注册后申请预约立案并提交有关材料的电子文档。人民法院审查通过后，应当通知申请人到人民法院立案窗口办理立案登记。</w:t>
      </w:r>
    </w:p>
    <w:p w14:paraId="4154813D"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第十条</w:t>
      </w:r>
      <w:r w:rsidRPr="00E34F16">
        <w:rPr>
          <w:rStyle w:val="apple-converted-space"/>
          <w:rFonts w:ascii="SimSun" w:eastAsia="SimSun" w:hAnsi="SimSun"/>
        </w:rPr>
        <w:t> </w:t>
      </w:r>
      <w:r w:rsidRPr="00E34F16">
        <w:rPr>
          <w:rFonts w:ascii="SimSun" w:eastAsia="SimSun" w:hAnsi="SimSun" w:hint="eastAsia"/>
        </w:rPr>
        <w:t>债权人可以在破产重整案件信息网实名注册后申报债权并提交有关证据的电子文档，网上申报债权与其他方式申报债权具有同等法律效力。</w:t>
      </w:r>
    </w:p>
    <w:p w14:paraId="61EEE1E4"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债权人向破产管理人书面申报债权的，破产管理人应当将债权申报书及有关证据的电子文档上传破产重整案件信息网。</w:t>
      </w:r>
    </w:p>
    <w:p w14:paraId="245CD4C7"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第十一条</w:t>
      </w:r>
      <w:r w:rsidRPr="00E34F16">
        <w:rPr>
          <w:rStyle w:val="apple-converted-space"/>
          <w:rFonts w:ascii="SimSun" w:eastAsia="SimSun" w:hAnsi="SimSun"/>
        </w:rPr>
        <w:t> </w:t>
      </w:r>
      <w:r w:rsidRPr="00E34F16">
        <w:rPr>
          <w:rFonts w:ascii="SimSun" w:eastAsia="SimSun" w:hAnsi="SimSun" w:hint="eastAsia"/>
        </w:rPr>
        <w:t>人民法院、破产管理人可以在破产重整案件信息网召集债权人会议并表决有关事项。网上投票形成的表决结果与现场投票形成的表决结果具有同等法律效力。</w:t>
      </w:r>
    </w:p>
    <w:p w14:paraId="185B8DD1" w14:textId="77777777" w:rsidR="00102923" w:rsidRPr="00E34F16" w:rsidRDefault="00102923" w:rsidP="00E34F16">
      <w:pPr>
        <w:pStyle w:val="a3"/>
        <w:spacing w:before="0" w:beforeAutospacing="0" w:after="0" w:afterAutospacing="0" w:line="560" w:lineRule="exact"/>
        <w:ind w:firstLine="480"/>
        <w:rPr>
          <w:rFonts w:ascii="SimSun" w:eastAsia="SimSun" w:hAnsi="SimSun"/>
        </w:rPr>
      </w:pPr>
      <w:r w:rsidRPr="00E34F16">
        <w:rPr>
          <w:rFonts w:ascii="SimSun" w:eastAsia="SimSun" w:hAnsi="SimSun" w:hint="eastAsia"/>
        </w:rPr>
        <w:t>债权人可以选择现场投票或者网上投票，但选择后不能再采用其他方式进行投票，采用其他方式进行投票的，此次投票无效。</w:t>
      </w:r>
    </w:p>
    <w:p w14:paraId="0B5C5542"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第十二条</w:t>
      </w:r>
      <w:r w:rsidRPr="00E34F16">
        <w:rPr>
          <w:rStyle w:val="apple-converted-space"/>
          <w:rFonts w:ascii="SimSun" w:eastAsia="SimSun" w:hAnsi="SimSun"/>
        </w:rPr>
        <w:t> </w:t>
      </w:r>
      <w:r w:rsidRPr="00E34F16">
        <w:rPr>
          <w:rFonts w:ascii="SimSun" w:eastAsia="SimSun" w:hAnsi="SimSun" w:hint="eastAsia"/>
        </w:rPr>
        <w:t>人民法院审理的公司强制清算案件应当参照适用本规定。</w:t>
      </w:r>
    </w:p>
    <w:p w14:paraId="703F7FA5" w14:textId="77777777" w:rsidR="00102923" w:rsidRPr="00E34F16" w:rsidRDefault="00102923" w:rsidP="00E34F16">
      <w:pPr>
        <w:pStyle w:val="a3"/>
        <w:spacing w:before="0" w:beforeAutospacing="0" w:after="0" w:afterAutospacing="0" w:line="560" w:lineRule="exact"/>
        <w:ind w:firstLine="555"/>
        <w:rPr>
          <w:rFonts w:ascii="SimSun" w:eastAsia="SimSun" w:hAnsi="SimSun"/>
        </w:rPr>
      </w:pPr>
      <w:r w:rsidRPr="00E34F16">
        <w:rPr>
          <w:rFonts w:ascii="SimHei" w:eastAsia="SimHei" w:hAnsi="SimHei" w:hint="eastAsia"/>
        </w:rPr>
        <w:t>第十三条</w:t>
      </w:r>
      <w:r w:rsidRPr="00E34F16">
        <w:rPr>
          <w:rStyle w:val="apple-converted-space"/>
          <w:rFonts w:ascii="SimSun" w:eastAsia="SimSun" w:hAnsi="SimSun"/>
        </w:rPr>
        <w:t> </w:t>
      </w:r>
      <w:r w:rsidRPr="00E34F16">
        <w:rPr>
          <w:rFonts w:ascii="SimSun" w:eastAsia="SimSun" w:hAnsi="SimSun" w:hint="eastAsia"/>
        </w:rPr>
        <w:t>本规定自</w:t>
      </w:r>
      <w:r w:rsidRPr="00E34F16">
        <w:rPr>
          <w:rFonts w:ascii="SimSun" w:eastAsia="SimSun" w:hAnsi="SimSun"/>
        </w:rPr>
        <w:t>2016</w:t>
      </w:r>
      <w:r w:rsidRPr="00E34F16">
        <w:rPr>
          <w:rFonts w:ascii="SimSun" w:eastAsia="SimSun" w:hAnsi="SimSun" w:hint="eastAsia"/>
        </w:rPr>
        <w:t>年</w:t>
      </w:r>
      <w:r w:rsidRPr="00E34F16">
        <w:rPr>
          <w:rFonts w:ascii="SimSun" w:eastAsia="SimSun" w:hAnsi="SimSun"/>
        </w:rPr>
        <w:t>8</w:t>
      </w:r>
      <w:r w:rsidRPr="00E34F16">
        <w:rPr>
          <w:rFonts w:ascii="SimSun" w:eastAsia="SimSun" w:hAnsi="SimSun" w:hint="eastAsia"/>
        </w:rPr>
        <w:t>月</w:t>
      </w:r>
      <w:r w:rsidRPr="00E34F16">
        <w:rPr>
          <w:rFonts w:ascii="SimSun" w:eastAsia="SimSun" w:hAnsi="SimSun"/>
        </w:rPr>
        <w:t>1</w:t>
      </w:r>
      <w:r w:rsidRPr="00E34F16">
        <w:rPr>
          <w:rFonts w:ascii="SimSun" w:eastAsia="SimSun" w:hAnsi="SimSun" w:hint="eastAsia"/>
        </w:rPr>
        <w:t>日起施行。本规定施行后受理的破产案件以及施行前尚未审结的破产案件应当适用本规定。</w:t>
      </w:r>
    </w:p>
    <w:p w14:paraId="4F10BF66" w14:textId="77777777" w:rsidR="00102923" w:rsidRPr="00E34F16" w:rsidRDefault="00102923" w:rsidP="00E34F16">
      <w:pPr>
        <w:pStyle w:val="a3"/>
        <w:spacing w:before="0" w:beforeAutospacing="0" w:after="0" w:afterAutospacing="0" w:line="560" w:lineRule="exact"/>
        <w:ind w:firstLine="645"/>
        <w:rPr>
          <w:rFonts w:ascii="SimSun" w:eastAsia="SimSun" w:hAnsi="SimSun"/>
          <w:color w:val="3E3E3E"/>
        </w:rPr>
      </w:pPr>
    </w:p>
    <w:p w14:paraId="7276E930" w14:textId="77777777" w:rsidR="00DB045E" w:rsidRDefault="00DB045E" w:rsidP="00DB045E">
      <w:pPr>
        <w:pStyle w:val="a3"/>
        <w:spacing w:before="0" w:beforeAutospacing="0" w:after="0" w:afterAutospacing="0" w:line="560" w:lineRule="exact"/>
        <w:jc w:val="right"/>
        <w:rPr>
          <w:rFonts w:ascii="SimSun" w:eastAsia="SimSun" w:hAnsi="SimSun"/>
          <w:color w:val="3E3E3E"/>
        </w:rPr>
      </w:pPr>
      <w:r>
        <w:rPr>
          <w:rFonts w:ascii="SimSun" w:eastAsia="SimSun" w:hAnsi="SimSun"/>
          <w:color w:val="3E3E3E"/>
        </w:rPr>
        <w:t>最高人民</w:t>
      </w:r>
      <w:r>
        <w:rPr>
          <w:rFonts w:ascii="SimSun" w:eastAsia="SimSun" w:hAnsi="SimSun" w:hint="eastAsia"/>
          <w:color w:val="3E3E3E"/>
        </w:rPr>
        <w:t>法院</w:t>
      </w:r>
      <w:r>
        <w:rPr>
          <w:rFonts w:ascii="SimSun" w:eastAsia="SimSun" w:hAnsi="SimSun"/>
          <w:color w:val="3E3E3E"/>
        </w:rPr>
        <w:t>办公厅秘书一</w:t>
      </w:r>
      <w:r>
        <w:rPr>
          <w:rFonts w:ascii="SimSun" w:eastAsia="SimSun" w:hAnsi="SimSun" w:hint="eastAsia"/>
          <w:color w:val="3E3E3E"/>
        </w:rPr>
        <w:t>处</w:t>
      </w:r>
    </w:p>
    <w:p w14:paraId="11C50913" w14:textId="4DA569C1" w:rsidR="00102923" w:rsidRPr="00E34F16" w:rsidRDefault="00102923" w:rsidP="00DB045E">
      <w:pPr>
        <w:pStyle w:val="a3"/>
        <w:wordWrap w:val="0"/>
        <w:spacing w:before="0" w:beforeAutospacing="0" w:after="0" w:afterAutospacing="0" w:line="560" w:lineRule="exact"/>
        <w:jc w:val="right"/>
        <w:rPr>
          <w:rFonts w:ascii="SimSun" w:eastAsia="SimSun" w:hAnsi="SimSun"/>
          <w:color w:val="3E3E3E"/>
        </w:rPr>
      </w:pPr>
      <w:r w:rsidRPr="00E34F16">
        <w:rPr>
          <w:rFonts w:ascii="SimSun" w:eastAsia="SimSun" w:hAnsi="SimSun" w:hint="eastAsia"/>
          <w:color w:val="3E3E3E"/>
        </w:rPr>
        <w:t>2016年7月27日印发</w:t>
      </w:r>
      <w:r w:rsidR="00DB045E">
        <w:rPr>
          <w:rFonts w:ascii="SimSun" w:eastAsia="SimSun" w:hAnsi="SimSun"/>
          <w:color w:val="3E3E3E"/>
        </w:rPr>
        <w:t xml:space="preserve">  </w:t>
      </w:r>
      <w:r w:rsidR="00DB045E">
        <w:rPr>
          <w:rFonts w:ascii="SimSun" w:eastAsia="SimSun" w:hAnsi="SimSun" w:hint="eastAsia"/>
          <w:color w:val="3E3E3E"/>
        </w:rPr>
        <w:t xml:space="preserve"> </w:t>
      </w:r>
    </w:p>
    <w:p w14:paraId="4EF9E89B" w14:textId="77777777" w:rsidR="00BE7504" w:rsidRPr="00E34F16" w:rsidRDefault="0082530A" w:rsidP="00E34F16">
      <w:pPr>
        <w:spacing w:line="560" w:lineRule="exact"/>
        <w:rPr>
          <w:rFonts w:ascii="SimSun" w:eastAsia="SimSun" w:hAnsi="SimSun"/>
        </w:rPr>
      </w:pPr>
    </w:p>
    <w:sectPr w:rsidR="00BE7504" w:rsidRPr="00E34F16" w:rsidSect="004A572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8"/>
    <w:family w:val="auto"/>
    <w:pitch w:val="variable"/>
    <w:sig w:usb0="A10102FF" w:usb1="38CF7CFA" w:usb2="00010016" w:usb3="00000000" w:csb0="0014000F" w:csb1="00000000"/>
  </w:font>
  <w:font w:name="Times New Roman">
    <w:panose1 w:val="02020603050405020304"/>
    <w:charset w:val="00"/>
    <w:family w:val="auto"/>
    <w:pitch w:val="variable"/>
    <w:sig w:usb0="E0002AFF" w:usb1="C0007841" w:usb2="00000009" w:usb3="00000000" w:csb0="000001FF" w:csb1="00000000"/>
  </w:font>
  <w:font w:name="方正小标宋_GBK">
    <w:altName w:val="Arial Unicode MS"/>
    <w:charset w:val="86"/>
    <w:family w:val="script"/>
    <w:pitch w:val="default"/>
    <w:sig w:usb0="00000001" w:usb1="080E0000" w:usb2="00000000" w:usb3="00000000" w:csb0="00040000" w:csb1="00000000"/>
  </w:font>
  <w:font w:name="SimSun">
    <w:panose1 w:val="02010600030101010101"/>
    <w:charset w:val="86"/>
    <w:family w:val="auto"/>
    <w:pitch w:val="variable"/>
    <w:sig w:usb0="00000003" w:usb1="288F0000" w:usb2="00000016" w:usb3="00000000" w:csb0="00040001" w:csb1="00000000"/>
  </w:font>
  <w:font w:name="SimHei">
    <w:panose1 w:val="02010609060101010101"/>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10102FF" w:usb1="38CF7CFA" w:usb2="0001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23"/>
    <w:rsid w:val="000B2EEA"/>
    <w:rsid w:val="00102923"/>
    <w:rsid w:val="002566F3"/>
    <w:rsid w:val="004A572F"/>
    <w:rsid w:val="0082530A"/>
    <w:rsid w:val="00CF613F"/>
    <w:rsid w:val="00DB045E"/>
    <w:rsid w:val="00E3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900F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923"/>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102923"/>
    <w:rPr>
      <w:b/>
      <w:bCs/>
    </w:rPr>
  </w:style>
  <w:style w:type="character" w:customStyle="1" w:styleId="apple-converted-space">
    <w:name w:val="apple-converted-space"/>
    <w:basedOn w:val="a0"/>
    <w:rsid w:val="0010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44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244</Words>
  <Characters>1392</Characters>
  <Application>Microsoft Macintosh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3</cp:revision>
  <dcterms:created xsi:type="dcterms:W3CDTF">2017-11-20T15:24:00Z</dcterms:created>
  <dcterms:modified xsi:type="dcterms:W3CDTF">2017-11-23T12:13:00Z</dcterms:modified>
</cp:coreProperties>
</file>