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D041" w14:textId="61746219" w:rsidR="002068C9" w:rsidRPr="00070EE2" w:rsidRDefault="002068C9" w:rsidP="00070EE2">
      <w:pPr>
        <w:pStyle w:val="a3"/>
        <w:spacing w:before="0" w:beforeAutospacing="0" w:after="0" w:afterAutospacing="0" w:line="324" w:lineRule="auto"/>
        <w:jc w:val="center"/>
        <w:rPr>
          <w:rStyle w:val="a4"/>
          <w:rFonts w:ascii="方正小标宋_GBK" w:eastAsia="方正小标宋_GBK" w:hAnsi="SimSun"/>
          <w:b w:val="0"/>
          <w:color w:val="000000" w:themeColor="text1"/>
          <w:sz w:val="48"/>
          <w:szCs w:val="48"/>
        </w:rPr>
      </w:pPr>
      <w:r w:rsidRPr="00070EE2">
        <w:rPr>
          <w:rStyle w:val="a4"/>
          <w:rFonts w:ascii="方正小标宋_GBK" w:eastAsia="方正小标宋_GBK" w:hAnsi="SimSun" w:hint="eastAsia"/>
          <w:b w:val="0"/>
          <w:color w:val="000000" w:themeColor="text1"/>
          <w:sz w:val="48"/>
          <w:szCs w:val="48"/>
        </w:rPr>
        <w:t>最高人民法院关于在中级人民法院设立清算与破产审判庭的工作方案</w:t>
      </w:r>
    </w:p>
    <w:p w14:paraId="6B0F0894" w14:textId="66E4EC36" w:rsidR="002068C9" w:rsidRPr="00070EE2" w:rsidRDefault="002068C9" w:rsidP="00070EE2">
      <w:pPr>
        <w:pStyle w:val="a3"/>
        <w:spacing w:before="0" w:beforeAutospacing="0" w:after="0" w:afterAutospacing="0" w:line="324" w:lineRule="auto"/>
        <w:jc w:val="center"/>
        <w:rPr>
          <w:rStyle w:val="a4"/>
          <w:rFonts w:ascii="Kai" w:eastAsia="KaiTi" w:hAnsi="Kai"/>
          <w:b w:val="0"/>
          <w:color w:val="000000" w:themeColor="text1"/>
          <w:sz w:val="30"/>
          <w:szCs w:val="30"/>
        </w:rPr>
      </w:pPr>
      <w:r w:rsidRPr="00070EE2">
        <w:rPr>
          <w:rStyle w:val="a4"/>
          <w:rFonts w:ascii="Kai" w:eastAsia="KaiTi" w:hAnsi="Kai" w:hint="eastAsia"/>
          <w:b w:val="0"/>
          <w:color w:val="000000" w:themeColor="text1"/>
          <w:sz w:val="30"/>
          <w:szCs w:val="30"/>
        </w:rPr>
        <w:t>法</w:t>
      </w:r>
      <w:r w:rsidR="00070EE2" w:rsidRPr="00DD684B">
        <w:rPr>
          <w:rStyle w:val="a4"/>
          <w:rFonts w:ascii="Kai" w:eastAsia="KaiTi" w:hAnsi="Kai"/>
          <w:b w:val="0"/>
          <w:color w:val="000000" w:themeColor="text1"/>
          <w:sz w:val="30"/>
          <w:szCs w:val="30"/>
        </w:rPr>
        <w:t>〔</w:t>
      </w:r>
      <w:r w:rsidR="00070EE2" w:rsidRPr="00DD684B">
        <w:rPr>
          <w:rStyle w:val="a4"/>
          <w:rFonts w:ascii="Kai" w:eastAsia="KaiTi" w:hAnsi="Kai"/>
          <w:b w:val="0"/>
          <w:color w:val="000000" w:themeColor="text1"/>
          <w:sz w:val="30"/>
          <w:szCs w:val="30"/>
        </w:rPr>
        <w:t>2016</w:t>
      </w:r>
      <w:r w:rsidR="00070EE2" w:rsidRPr="00DD684B">
        <w:rPr>
          <w:rStyle w:val="a4"/>
          <w:rFonts w:ascii="Kai" w:eastAsia="KaiTi" w:hAnsi="Kai"/>
          <w:b w:val="0"/>
          <w:color w:val="000000" w:themeColor="text1"/>
          <w:sz w:val="30"/>
          <w:szCs w:val="30"/>
        </w:rPr>
        <w:t>〕</w:t>
      </w:r>
      <w:r w:rsidRPr="00070EE2">
        <w:rPr>
          <w:rStyle w:val="a4"/>
          <w:rFonts w:ascii="Kai" w:eastAsia="KaiTi" w:hAnsi="Kai"/>
          <w:b w:val="0"/>
          <w:color w:val="000000" w:themeColor="text1"/>
          <w:sz w:val="30"/>
          <w:szCs w:val="30"/>
        </w:rPr>
        <w:t>209</w:t>
      </w:r>
      <w:r w:rsidRPr="00070EE2">
        <w:rPr>
          <w:rStyle w:val="a4"/>
          <w:rFonts w:ascii="Kai" w:eastAsia="KaiTi" w:hAnsi="Kai"/>
          <w:b w:val="0"/>
          <w:color w:val="000000" w:themeColor="text1"/>
          <w:sz w:val="30"/>
          <w:szCs w:val="30"/>
        </w:rPr>
        <w:t>号</w:t>
      </w:r>
    </w:p>
    <w:p w14:paraId="3AC91418"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w:t>
      </w:r>
    </w:p>
    <w:p w14:paraId="4F14C026"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为贯彻落实中央关于推进供给侧结构性改革的决策部署和习近平总书记关于供给侧结构性改革的一系列重要指示精神，充分发挥人民法院审判职能作用，为实施市场化破产程序创造条件，加快公司强制清算与企业破产案件审理工作，现就在中级人民法院设立清算与破产审判庭工作提出以下方案。</w:t>
      </w:r>
    </w:p>
    <w:p w14:paraId="6A1C4D11" w14:textId="77777777" w:rsidR="002068C9" w:rsidRPr="00070EE2" w:rsidRDefault="002068C9" w:rsidP="00070EE2">
      <w:pPr>
        <w:pStyle w:val="a3"/>
        <w:spacing w:before="0" w:beforeAutospacing="0" w:after="0" w:afterAutospacing="0" w:line="560" w:lineRule="exact"/>
        <w:rPr>
          <w:rFonts w:ascii="SimHei" w:eastAsia="SimHei" w:hAnsi="SimHei"/>
          <w:color w:val="000000" w:themeColor="text1"/>
        </w:rPr>
      </w:pPr>
      <w:r w:rsidRPr="00070EE2">
        <w:rPr>
          <w:rStyle w:val="a4"/>
          <w:rFonts w:ascii="SimSun" w:eastAsia="SimSun" w:hAnsi="SimSun" w:hint="eastAsia"/>
          <w:b w:val="0"/>
          <w:color w:val="000000" w:themeColor="text1"/>
        </w:rPr>
        <w:t xml:space="preserve">　　</w:t>
      </w:r>
      <w:r w:rsidRPr="00070EE2">
        <w:rPr>
          <w:rStyle w:val="a4"/>
          <w:rFonts w:ascii="SimHei" w:eastAsia="SimHei" w:hAnsi="SimHei" w:hint="eastAsia"/>
          <w:b w:val="0"/>
          <w:color w:val="000000" w:themeColor="text1"/>
        </w:rPr>
        <w:t>一、总体思路</w:t>
      </w:r>
    </w:p>
    <w:p w14:paraId="5AC56828"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一是落实党中央关于推进供给侧结构性改革的决策部署，健全公司强制清算与企业破产案件审判组织，配齐配强专业审判力量，加快公司强制清算与企业破产案件审理。二是提高公司强制清算与企业破产案件审理的专业化水平，统一裁判标准，提高案件审判质效。三是与司法责任制、人员分类管理、职业保障制度和内设机构改革有效衔接、同步推进。四是立足各地经济社会发展情况和法院实际，因地制宜，分类指导，稳步推进。</w:t>
      </w:r>
    </w:p>
    <w:p w14:paraId="62399E58" w14:textId="77777777" w:rsidR="002068C9" w:rsidRPr="00070EE2" w:rsidRDefault="002068C9" w:rsidP="00070EE2">
      <w:pPr>
        <w:pStyle w:val="a3"/>
        <w:spacing w:before="0" w:beforeAutospacing="0" w:after="0" w:afterAutospacing="0" w:line="560" w:lineRule="exact"/>
        <w:rPr>
          <w:rFonts w:ascii="SimHei" w:eastAsia="SimHei" w:hAnsi="SimHei"/>
          <w:color w:val="000000" w:themeColor="text1"/>
        </w:rPr>
      </w:pPr>
      <w:r w:rsidRPr="00070EE2">
        <w:rPr>
          <w:rStyle w:val="a4"/>
          <w:rFonts w:ascii="SimSun" w:eastAsia="SimSun" w:hAnsi="SimSun" w:hint="eastAsia"/>
          <w:b w:val="0"/>
          <w:color w:val="000000" w:themeColor="text1"/>
        </w:rPr>
        <w:t xml:space="preserve">　　</w:t>
      </w:r>
      <w:r w:rsidRPr="00070EE2">
        <w:rPr>
          <w:rStyle w:val="a4"/>
          <w:rFonts w:ascii="SimHei" w:eastAsia="SimHei" w:hAnsi="SimHei" w:hint="eastAsia"/>
          <w:b w:val="0"/>
          <w:color w:val="000000" w:themeColor="text1"/>
        </w:rPr>
        <w:t>二、设立范围</w:t>
      </w:r>
    </w:p>
    <w:p w14:paraId="577C91AD"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w:t>
      </w:r>
      <w:r w:rsidRPr="00070EE2">
        <w:rPr>
          <w:rStyle w:val="a4"/>
          <w:rFonts w:ascii="SimSun" w:eastAsia="SimSun" w:hAnsi="SimSun" w:hint="eastAsia"/>
          <w:b w:val="0"/>
          <w:color w:val="000000" w:themeColor="text1"/>
        </w:rPr>
        <w:t>直辖市应当至少明确一个中级人民法院设立清算与破产审判庭，省会城市、副省级城市所在地中级人民法院应当设立清算与破产审判庭。</w:t>
      </w:r>
      <w:r w:rsidRPr="00070EE2">
        <w:rPr>
          <w:rFonts w:ascii="SimSun" w:eastAsia="SimSun" w:hAnsi="SimSun" w:hint="eastAsia"/>
          <w:color w:val="000000" w:themeColor="text1"/>
        </w:rPr>
        <w:t>其他中级人民法院是否设立清算与破产审判庭，由各省（区、市）高级人民法院会同省级机构编制部门，综合考虑经济社会发展水平、清算与破产案件数量、审判专业力量、破产管理人数量等因素，统筹安排。</w:t>
      </w:r>
    </w:p>
    <w:p w14:paraId="60ED6F6A"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根据各地经济发展水平、僵尸企业处置工作的实际需求、破产案件审判工作情况，</w:t>
      </w:r>
      <w:r w:rsidRPr="00070EE2">
        <w:rPr>
          <w:rStyle w:val="a4"/>
          <w:rFonts w:ascii="SimSun" w:eastAsia="SimSun" w:hAnsi="SimSun" w:hint="eastAsia"/>
          <w:b w:val="0"/>
          <w:color w:val="000000" w:themeColor="text1"/>
        </w:rPr>
        <w:t>首先在北京、上海、天津、重庆四个直辖市的一个中级人民法院以及</w:t>
      </w:r>
      <w:r w:rsidRPr="00070EE2">
        <w:rPr>
          <w:rStyle w:val="a4"/>
          <w:rFonts w:ascii="SimSun" w:eastAsia="SimSun" w:hAnsi="SimSun" w:hint="eastAsia"/>
          <w:b w:val="0"/>
          <w:color w:val="000000" w:themeColor="text1"/>
        </w:rPr>
        <w:lastRenderedPageBreak/>
        <w:t>河北、吉林、江苏、浙江、安徽、山东、河南、湖北、湖南、广东、四川等11个省的省会城市和副省级市中级人民法院设立清算与破产审判庭，于2016年7月底前完成。其余省（区）省会城市和副省级市中级人民法院于2016年12月底前完成清算与破产审判庭设立工作。</w:t>
      </w:r>
      <w:r w:rsidRPr="00070EE2">
        <w:rPr>
          <w:rFonts w:ascii="SimSun" w:eastAsia="SimSun" w:hAnsi="SimSun" w:hint="eastAsia"/>
          <w:color w:val="000000" w:themeColor="text1"/>
        </w:rPr>
        <w:t>设立清算与破产审判庭，不能突破中级人民法院原有内设机构总数。原有机构总数限额内调剂不了的，可以先行设立清算与破产审判庭，在下一步法院内设机构改革过程中调整到位。</w:t>
      </w:r>
    </w:p>
    <w:p w14:paraId="0FD81FFC" w14:textId="77777777" w:rsidR="002068C9" w:rsidRPr="00070EE2" w:rsidRDefault="002068C9" w:rsidP="00070EE2">
      <w:pPr>
        <w:pStyle w:val="a3"/>
        <w:spacing w:before="0" w:beforeAutospacing="0" w:after="0" w:afterAutospacing="0" w:line="560" w:lineRule="exact"/>
        <w:rPr>
          <w:rStyle w:val="a4"/>
          <w:rFonts w:ascii="SimHei" w:eastAsia="SimHei" w:hAnsi="SimHei"/>
        </w:rPr>
      </w:pPr>
      <w:r w:rsidRPr="00070EE2">
        <w:rPr>
          <w:rStyle w:val="a4"/>
          <w:rFonts w:ascii="SimSun" w:eastAsia="SimSun" w:hAnsi="SimSun" w:hint="eastAsia"/>
          <w:b w:val="0"/>
          <w:color w:val="000000" w:themeColor="text1"/>
        </w:rPr>
        <w:t xml:space="preserve">　　</w:t>
      </w:r>
      <w:r w:rsidRPr="00070EE2">
        <w:rPr>
          <w:rStyle w:val="a4"/>
          <w:rFonts w:ascii="SimHei" w:eastAsia="SimHei" w:hAnsi="SimHei" w:hint="eastAsia"/>
          <w:b w:val="0"/>
          <w:color w:val="000000" w:themeColor="text1"/>
        </w:rPr>
        <w:t>三、职能范围</w:t>
      </w:r>
    </w:p>
    <w:p w14:paraId="714FBE4A"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中级人民法院设立的清算与破产审判庭，职能范围主要包括：1.审理公司强制清算与企业破产案件；2.负责公司强制清算与企业破产案件审判工作的调研工作；3.对下级法院公司强制清算与企业破产案件审判工作进行业务指导；4.负责相关法院之间公司强制清算与企业破产案件的协调工作；5.负责破产管理人的管理、培训等相关工作。</w:t>
      </w:r>
    </w:p>
    <w:p w14:paraId="1B44227C" w14:textId="77777777" w:rsidR="002068C9" w:rsidRPr="00070EE2" w:rsidRDefault="002068C9" w:rsidP="00070EE2">
      <w:pPr>
        <w:pStyle w:val="a3"/>
        <w:spacing w:before="0" w:beforeAutospacing="0" w:after="0" w:afterAutospacing="0" w:line="560" w:lineRule="exact"/>
        <w:rPr>
          <w:rStyle w:val="a4"/>
          <w:rFonts w:ascii="SimHei" w:eastAsia="SimHei" w:hAnsi="SimHei"/>
        </w:rPr>
      </w:pPr>
      <w:r w:rsidRPr="00070EE2">
        <w:rPr>
          <w:rStyle w:val="a4"/>
          <w:rFonts w:ascii="SimSun" w:eastAsia="SimSun" w:hAnsi="SimSun" w:hint="eastAsia"/>
          <w:b w:val="0"/>
          <w:color w:val="000000" w:themeColor="text1"/>
        </w:rPr>
        <w:t xml:space="preserve">　　</w:t>
      </w:r>
      <w:r w:rsidRPr="00070EE2">
        <w:rPr>
          <w:rStyle w:val="a4"/>
          <w:rFonts w:ascii="SimHei" w:eastAsia="SimHei" w:hAnsi="SimHei" w:hint="eastAsia"/>
          <w:b w:val="0"/>
          <w:color w:val="000000" w:themeColor="text1"/>
        </w:rPr>
        <w:t>四、案件管辖</w:t>
      </w:r>
    </w:p>
    <w:p w14:paraId="1FEB9D6E"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中级人民法院设立的清算与破产审判庭一般管辖地（市）级以上（含本级）工商行政管理机关核准登记公司（企业）的强制清算与破产案件。省、自治区、直辖市范围内中级人民法院因特殊情况需对公司强制清算与企业破产案件的地域管辖作出调整的，须经当地高级人民法院批准。</w:t>
      </w:r>
    </w:p>
    <w:p w14:paraId="2D034926" w14:textId="77777777" w:rsidR="002068C9" w:rsidRPr="00070EE2" w:rsidRDefault="002068C9" w:rsidP="00070EE2">
      <w:pPr>
        <w:pStyle w:val="a3"/>
        <w:spacing w:before="0" w:beforeAutospacing="0" w:after="0" w:afterAutospacing="0" w:line="560" w:lineRule="exact"/>
        <w:rPr>
          <w:rStyle w:val="a4"/>
          <w:rFonts w:ascii="SimHei" w:eastAsia="SimHei" w:hAnsi="SimHei"/>
        </w:rPr>
      </w:pPr>
      <w:r w:rsidRPr="00070EE2">
        <w:rPr>
          <w:rStyle w:val="a4"/>
          <w:rFonts w:ascii="SimSun" w:eastAsia="SimSun" w:hAnsi="SimSun" w:hint="eastAsia"/>
          <w:b w:val="0"/>
          <w:color w:val="000000" w:themeColor="text1"/>
        </w:rPr>
        <w:t xml:space="preserve">　　</w:t>
      </w:r>
      <w:r w:rsidRPr="00070EE2">
        <w:rPr>
          <w:rStyle w:val="a4"/>
          <w:rFonts w:ascii="SimHei" w:eastAsia="SimHei" w:hAnsi="SimHei" w:hint="eastAsia"/>
          <w:b w:val="0"/>
          <w:color w:val="000000" w:themeColor="text1"/>
        </w:rPr>
        <w:t>五、人员配备</w:t>
      </w:r>
    </w:p>
    <w:p w14:paraId="7219F584"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按照扁平化管理和司法责任制改革要求，根据案件数量和岗位需要合理核定人员编制和法官员额，并可根据案件数量适当调整。法官原则上从本院或者下级法院具有公司强制清算与企业破产案件及相关案件审判经验的优秀法官中选任产生。一般按照1:1:1的比例为法官配备法官助理和书记员。设立清算与破产审判庭所需人员编制在现有编制内调剂解决。</w:t>
      </w:r>
    </w:p>
    <w:p w14:paraId="68ECCA6D" w14:textId="77777777" w:rsidR="002068C9" w:rsidRPr="00070EE2" w:rsidRDefault="002068C9" w:rsidP="00070EE2">
      <w:pPr>
        <w:pStyle w:val="a3"/>
        <w:spacing w:before="0" w:beforeAutospacing="0" w:after="0" w:afterAutospacing="0" w:line="560" w:lineRule="exact"/>
        <w:rPr>
          <w:rStyle w:val="a4"/>
          <w:rFonts w:ascii="SimHei" w:eastAsia="SimHei" w:hAnsi="SimHei"/>
        </w:rPr>
      </w:pPr>
      <w:r w:rsidRPr="00070EE2">
        <w:rPr>
          <w:rStyle w:val="a4"/>
          <w:rFonts w:ascii="SimSun" w:eastAsia="SimSun" w:hAnsi="SimSun" w:hint="eastAsia"/>
          <w:b w:val="0"/>
          <w:color w:val="000000" w:themeColor="text1"/>
        </w:rPr>
        <w:t xml:space="preserve">　　</w:t>
      </w:r>
      <w:bookmarkStart w:id="0" w:name="_GoBack"/>
      <w:r w:rsidRPr="00070EE2">
        <w:rPr>
          <w:rStyle w:val="a4"/>
          <w:rFonts w:ascii="SimHei" w:eastAsia="SimHei" w:hAnsi="SimHei" w:hint="eastAsia"/>
          <w:b w:val="0"/>
          <w:color w:val="000000" w:themeColor="text1"/>
        </w:rPr>
        <w:t>六、配套措施</w:t>
      </w:r>
    </w:p>
    <w:bookmarkEnd w:id="0"/>
    <w:p w14:paraId="5F1EB301"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要进一步完善公司强制清算与企业破产案件审判管理和考核办法，探索完善公司强制清算与企业破产案件快速审理机制，推动公司强制清算与企业破产案件审判方式改革。推进审判权运行机制改革，落实司法责任制，加强审判管理和监督，确保公正廉洁司法。</w:t>
      </w:r>
    </w:p>
    <w:p w14:paraId="37C60D6C" w14:textId="77777777" w:rsidR="002068C9" w:rsidRPr="00070EE2" w:rsidRDefault="002068C9" w:rsidP="00070EE2">
      <w:pPr>
        <w:pStyle w:val="a3"/>
        <w:spacing w:before="0" w:beforeAutospacing="0" w:after="0" w:afterAutospacing="0" w:line="560" w:lineRule="exact"/>
        <w:rPr>
          <w:rFonts w:ascii="SimSun" w:eastAsia="SimSun" w:hAnsi="SimSun"/>
          <w:color w:val="000000" w:themeColor="text1"/>
        </w:rPr>
      </w:pPr>
      <w:r w:rsidRPr="00070EE2">
        <w:rPr>
          <w:rFonts w:ascii="SimSun" w:eastAsia="SimSun" w:hAnsi="SimSun" w:hint="eastAsia"/>
          <w:color w:val="000000" w:themeColor="text1"/>
        </w:rPr>
        <w:t xml:space="preserve">　　各省（区、市）高级人民法院要主动就设立清算与破产审判庭工作向当地党委、政府汇报，积极争取党委、政府和有关部门的支持。改革中出现的重大问题要及时向最高人民法院报告。</w:t>
      </w:r>
    </w:p>
    <w:p w14:paraId="43FDBCD4" w14:textId="77777777" w:rsidR="00BE7504" w:rsidRPr="00070EE2" w:rsidRDefault="00070EE2" w:rsidP="00070EE2">
      <w:pPr>
        <w:spacing w:line="560" w:lineRule="exact"/>
        <w:rPr>
          <w:rFonts w:ascii="SimSun" w:eastAsia="SimSun" w:hAnsi="SimSun"/>
          <w:color w:val="000000" w:themeColor="text1"/>
        </w:rPr>
      </w:pPr>
    </w:p>
    <w:sectPr w:rsidR="00BE7504" w:rsidRPr="00070EE2" w:rsidSect="004A572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10102FF" w:usb1="38CF7CFA" w:usb2="00010016" w:usb3="00000000" w:csb0="0014000F" w:csb1="00000000"/>
  </w:font>
  <w:font w:name="Times New Roman">
    <w:panose1 w:val="02020603050405020304"/>
    <w:charset w:val="00"/>
    <w:family w:val="auto"/>
    <w:pitch w:val="variable"/>
    <w:sig w:usb0="E0002AFF" w:usb1="C0007841" w:usb2="00000009" w:usb3="00000000" w:csb0="000001FF" w:csb1="00000000"/>
  </w:font>
  <w:font w:name="方正小标宋_GBK">
    <w:altName w:val="Arial Unicode MS"/>
    <w:charset w:val="86"/>
    <w:family w:val="script"/>
    <w:pitch w:val="default"/>
    <w:sig w:usb0="00000001" w:usb1="080E0000" w:usb2="00000000" w:usb3="00000000" w:csb0="00040000" w:csb1="00000000"/>
  </w:font>
  <w:font w:name="SimSun">
    <w:panose1 w:val="02010600030101010101"/>
    <w:charset w:val="86"/>
    <w:family w:val="auto"/>
    <w:pitch w:val="variable"/>
    <w:sig w:usb0="00000003" w:usb1="288F0000" w:usb2="00000016" w:usb3="00000000" w:csb0="00040001" w:csb1="00000000"/>
  </w:font>
  <w:font w:name="Kai">
    <w:panose1 w:val="02000500000000000000"/>
    <w:charset w:val="00"/>
    <w:family w:val="auto"/>
    <w:pitch w:val="variable"/>
    <w:sig w:usb0="00000003" w:usb1="00000000" w:usb2="00000000" w:usb3="00000000" w:csb0="00000001" w:csb1="00000000"/>
  </w:font>
  <w:font w:name="KaiTi">
    <w:panose1 w:val="02010609060101010101"/>
    <w:charset w:val="86"/>
    <w:family w:val="auto"/>
    <w:pitch w:val="variable"/>
    <w:sig w:usb0="800002BF" w:usb1="38CF7CFA" w:usb2="00000016" w:usb3="00000000" w:csb0="00040001" w:csb1="00000000"/>
  </w:font>
  <w:font w:name="SimHei">
    <w:panose1 w:val="02010609060101010101"/>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C9"/>
    <w:rsid w:val="00070EE2"/>
    <w:rsid w:val="000B2EEA"/>
    <w:rsid w:val="002068C9"/>
    <w:rsid w:val="002566F3"/>
    <w:rsid w:val="004A572F"/>
    <w:rsid w:val="009C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0A5C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8C9"/>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20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1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223</Words>
  <Characters>1276</Characters>
  <Application>Microsoft Macintosh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2</cp:revision>
  <dcterms:created xsi:type="dcterms:W3CDTF">2017-11-20T15:30:00Z</dcterms:created>
  <dcterms:modified xsi:type="dcterms:W3CDTF">2017-11-23T11:48:00Z</dcterms:modified>
</cp:coreProperties>
</file>