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2C5AD25A" w:rsidR="007911E7" w:rsidRPr="004577ED" w:rsidRDefault="007911E7" w:rsidP="004577ED">
      <w:pPr>
        <w:spacing w:before="211" w:afterLines="100" w:after="423" w:line="520" w:lineRule="exact"/>
        <w:ind w:firstLineChars="0" w:firstLine="0"/>
        <w:jc w:val="center"/>
        <w:rPr>
          <w:rFonts w:ascii="方正小标宋_GBK" w:eastAsia="方正小标宋_GBK" w:hAnsi="方正小标宋_GBK" w:cs="方正小标宋_GBK"/>
          <w:color w:val="000000"/>
          <w:w w:val="97"/>
          <w:kern w:val="2"/>
          <w:sz w:val="42"/>
          <w:szCs w:val="42"/>
        </w:rPr>
      </w:pPr>
      <w:bookmarkStart w:id="0" w:name="_GoBack"/>
      <w:r w:rsidRPr="004577ED">
        <w:rPr>
          <w:rFonts w:ascii="方正小标宋_GBK" w:eastAsia="方正小标宋_GBK" w:hAnsi="方正小标宋_GBK" w:cs="方正小标宋_GBK" w:hint="eastAsia"/>
          <w:color w:val="000000"/>
          <w:w w:val="97"/>
          <w:kern w:val="2"/>
          <w:sz w:val="42"/>
          <w:szCs w:val="42"/>
        </w:rPr>
        <w:t>最高人民法院关于认真做好网络司法拍卖与网络司法变卖衔接工作的通知</w:t>
      </w:r>
      <w:bookmarkEnd w:id="0"/>
    </w:p>
    <w:p w14:paraId="1CE78CBD" w14:textId="12D4EFA5" w:rsidR="00E07A1C" w:rsidRPr="004577ED" w:rsidRDefault="00E07A1C" w:rsidP="00C468EA">
      <w:pPr>
        <w:spacing w:before="211"/>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时效性</w:t>
      </w:r>
      <w:r w:rsidR="004577ED">
        <w:rPr>
          <w:rFonts w:ascii="宋体" w:eastAsia="宋体" w:hAnsi="宋体" w:cs="Times New Roman" w:hint="eastAsia"/>
          <w:b/>
          <w:bCs/>
          <w:color w:val="000000"/>
          <w:kern w:val="2"/>
          <w:sz w:val="24"/>
          <w:szCs w:val="20"/>
        </w:rPr>
        <w:t>：</w:t>
      </w:r>
      <w:r w:rsidR="00983AF9" w:rsidRPr="004577ED">
        <w:rPr>
          <w:rFonts w:ascii="宋体" w:eastAsia="宋体" w:hAnsi="宋体" w:cs="Times New Roman"/>
          <w:color w:val="000000"/>
          <w:kern w:val="2"/>
          <w:sz w:val="24"/>
          <w:szCs w:val="20"/>
        </w:rPr>
        <w:t>现行有效</w:t>
      </w:r>
    </w:p>
    <w:p w14:paraId="628E1286" w14:textId="569CD97E" w:rsidR="00E07A1C" w:rsidRPr="004577ED" w:rsidRDefault="00E07A1C" w:rsidP="00C468EA">
      <w:pPr>
        <w:spacing w:before="211"/>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发文机关</w:t>
      </w:r>
      <w:r w:rsidR="004577ED">
        <w:rPr>
          <w:rFonts w:ascii="宋体" w:eastAsia="宋体" w:hAnsi="宋体" w:cs="Times New Roman" w:hint="eastAsia"/>
          <w:b/>
          <w:bCs/>
          <w:color w:val="000000"/>
          <w:kern w:val="2"/>
          <w:sz w:val="24"/>
          <w:szCs w:val="20"/>
        </w:rPr>
        <w:t>：</w:t>
      </w:r>
      <w:r w:rsidR="00EE2355" w:rsidRPr="004577ED">
        <w:rPr>
          <w:rFonts w:ascii="宋体" w:eastAsia="宋体" w:hAnsi="宋体" w:cs="Times New Roman"/>
          <w:color w:val="000000"/>
          <w:kern w:val="2"/>
          <w:sz w:val="24"/>
          <w:szCs w:val="20"/>
        </w:rPr>
        <w:t>最高人民法院</w:t>
      </w:r>
    </w:p>
    <w:p w14:paraId="7045121C" w14:textId="5E7857D6" w:rsidR="00E07A1C" w:rsidRPr="004577ED" w:rsidRDefault="00E07A1C" w:rsidP="00C468EA">
      <w:pPr>
        <w:spacing w:before="211"/>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文号</w:t>
      </w:r>
      <w:r w:rsidR="004577ED">
        <w:rPr>
          <w:rFonts w:ascii="宋体" w:eastAsia="宋体" w:hAnsi="宋体" w:cs="Times New Roman" w:hint="eastAsia"/>
          <w:b/>
          <w:bCs/>
          <w:color w:val="000000"/>
          <w:kern w:val="2"/>
          <w:sz w:val="24"/>
          <w:szCs w:val="20"/>
        </w:rPr>
        <w:t>：</w:t>
      </w:r>
      <w:r w:rsidR="00EE2355" w:rsidRPr="004577ED">
        <w:rPr>
          <w:rFonts w:ascii="宋体" w:eastAsia="宋体" w:hAnsi="宋体" w:cs="Times New Roman"/>
          <w:color w:val="000000"/>
          <w:kern w:val="2"/>
          <w:sz w:val="24"/>
          <w:szCs w:val="20"/>
        </w:rPr>
        <w:t>法明传〔2017〕455号</w:t>
      </w:r>
    </w:p>
    <w:p w14:paraId="695599E4" w14:textId="16410EF2" w:rsidR="00E07A1C" w:rsidRPr="004577ED" w:rsidRDefault="00E07A1C" w:rsidP="00C468EA">
      <w:pPr>
        <w:spacing w:before="211"/>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发文日期</w:t>
      </w:r>
      <w:r w:rsidR="004577ED">
        <w:rPr>
          <w:rFonts w:ascii="宋体" w:eastAsia="宋体" w:hAnsi="宋体" w:cs="Times New Roman" w:hint="eastAsia"/>
          <w:b/>
          <w:bCs/>
          <w:color w:val="000000"/>
          <w:kern w:val="2"/>
          <w:sz w:val="24"/>
          <w:szCs w:val="20"/>
        </w:rPr>
        <w:t>：</w:t>
      </w:r>
      <w:r w:rsidR="00EE2355" w:rsidRPr="004577ED">
        <w:rPr>
          <w:rFonts w:ascii="宋体" w:eastAsia="宋体" w:hAnsi="宋体" w:cs="Times New Roman"/>
          <w:color w:val="000000"/>
          <w:kern w:val="2"/>
          <w:sz w:val="24"/>
          <w:szCs w:val="20"/>
        </w:rPr>
        <w:t>2017年07月18日</w:t>
      </w:r>
    </w:p>
    <w:p w14:paraId="13FDA6EF" w14:textId="351E8E4D" w:rsidR="00E07A1C" w:rsidRPr="004577ED" w:rsidRDefault="00E07A1C" w:rsidP="00C468EA">
      <w:pPr>
        <w:spacing w:before="211"/>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施行日期</w:t>
      </w:r>
      <w:r w:rsidR="004577ED">
        <w:rPr>
          <w:rFonts w:ascii="宋体" w:eastAsia="宋体" w:hAnsi="宋体" w:cs="Times New Roman" w:hint="eastAsia"/>
          <w:b/>
          <w:bCs/>
          <w:color w:val="000000"/>
          <w:kern w:val="2"/>
          <w:sz w:val="24"/>
          <w:szCs w:val="20"/>
        </w:rPr>
        <w:t>：</w:t>
      </w:r>
      <w:r w:rsidR="00EE2355" w:rsidRPr="004577ED">
        <w:rPr>
          <w:rFonts w:ascii="宋体" w:eastAsia="宋体" w:hAnsi="宋体" w:cs="Times New Roman"/>
          <w:color w:val="000000"/>
          <w:kern w:val="2"/>
          <w:sz w:val="24"/>
          <w:szCs w:val="20"/>
        </w:rPr>
        <w:t>2017年07月18日</w:t>
      </w:r>
    </w:p>
    <w:p w14:paraId="17D9BCF4" w14:textId="77777777" w:rsidR="00AD59E4" w:rsidRPr="00D05BC5" w:rsidRDefault="00595BFD">
      <w:pPr>
        <w:spacing w:before="211" w:afterLines="50" w:after="211"/>
        <w:ind w:firstLine="560"/>
        <w:rPr>
          <w:rFonts w:cs="DengXian"/>
          <w:color w:val="000000"/>
          <w:sz w:val="28"/>
        </w:rPr>
      </w:pPr>
    </w:p>
    <w:p w14:paraId="08E1E112" w14:textId="79CF7905" w:rsidR="007911E7" w:rsidRPr="004577ED" w:rsidRDefault="007911E7" w:rsidP="00A75184">
      <w:pPr>
        <w:spacing w:beforeLines="0" w:before="0"/>
        <w:ind w:firstLine="480"/>
        <w:rPr>
          <w:rFonts w:ascii="宋体" w:eastAsia="宋体" w:hAnsi="宋体" w:cs="Times New Roman"/>
          <w:color w:val="000000"/>
          <w:kern w:val="2"/>
          <w:sz w:val="24"/>
          <w:szCs w:val="20"/>
        </w:rPr>
      </w:pPr>
      <w:r w:rsidRPr="004577ED">
        <w:rPr>
          <w:rFonts w:ascii="宋体" w:eastAsia="宋体" w:hAnsi="宋体" w:cs="Times New Roman"/>
          <w:color w:val="000000"/>
          <w:kern w:val="2"/>
          <w:sz w:val="24"/>
          <w:szCs w:val="20"/>
        </w:rPr>
        <w:t>变卖是执行程序财产处置程序的重要组成部分，《最高人民法院关于人民法院网络司法拍卖若干问题的规定》（以下简称《网拍规定》）明确规定通过互联网平台进行变卖的，参照《网拍规定》执行。司法解释实施以来，网络司法拍卖二拍流拍后进行网络司法变卖的，各地法院操作不统一，为规范人民法院网络司法变卖行为，做好网络司法拍卖与网络司法变卖的衔接工作，现通知如下：</w:t>
      </w:r>
    </w:p>
    <w:p w14:paraId="3085933E" w14:textId="32931037" w:rsidR="007911E7" w:rsidRPr="004577ED" w:rsidRDefault="007911E7" w:rsidP="00DF5DD3">
      <w:pPr>
        <w:spacing w:beforeLines="0" w:before="0"/>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一</w:t>
      </w:r>
      <w:r w:rsidR="004577ED">
        <w:rPr>
          <w:rFonts w:ascii="宋体" w:eastAsia="宋体" w:hAnsi="宋体" w:cs="Times New Roman"/>
          <w:b/>
          <w:bCs/>
          <w:color w:val="000000"/>
          <w:kern w:val="2"/>
          <w:sz w:val="24"/>
          <w:szCs w:val="20"/>
        </w:rPr>
        <w:t>、</w:t>
      </w:r>
      <w:r w:rsidRPr="004577ED">
        <w:rPr>
          <w:rFonts w:ascii="宋体" w:eastAsia="宋体" w:hAnsi="宋体" w:cs="Times New Roman"/>
          <w:color w:val="000000"/>
          <w:kern w:val="2"/>
          <w:sz w:val="24"/>
          <w:szCs w:val="20"/>
        </w:rPr>
        <w:t>关于网络司法变卖平台选择的问题。网络司法拍卖二拍流拍后，人民法院采取网络司法变卖方式处置财产的，应当在最高人民法院确定的网络服务提供者名单库中的平台上实施。原则上沿用网拍程序适用的平台，但申请执行人在网拍二拍流拍后10日内书面要求更换到名单库中的其他平台上实施的，执行法院应当准许。</w:t>
      </w:r>
    </w:p>
    <w:p w14:paraId="04F9CFE8" w14:textId="49EF0753" w:rsidR="007911E7" w:rsidRPr="004577ED" w:rsidRDefault="007911E7" w:rsidP="00DF5DD3">
      <w:pPr>
        <w:spacing w:beforeLines="0" w:before="0"/>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二</w:t>
      </w:r>
      <w:r w:rsidR="004577ED">
        <w:rPr>
          <w:rFonts w:ascii="宋体" w:eastAsia="宋体" w:hAnsi="宋体" w:cs="Times New Roman"/>
          <w:b/>
          <w:bCs/>
          <w:color w:val="000000"/>
          <w:kern w:val="2"/>
          <w:sz w:val="24"/>
          <w:szCs w:val="20"/>
        </w:rPr>
        <w:t>、</w:t>
      </w:r>
      <w:r w:rsidRPr="004577ED">
        <w:rPr>
          <w:rFonts w:ascii="宋体" w:eastAsia="宋体" w:hAnsi="宋体" w:cs="Times New Roman"/>
          <w:color w:val="000000"/>
          <w:kern w:val="2"/>
          <w:sz w:val="24"/>
          <w:szCs w:val="20"/>
        </w:rPr>
        <w:t>关于发布网络司法变卖公告期限的问题。网拍二拍流拍后，人民法院应当于10日内询问申请执行人或其他执行债权人是否接受以物抵债。不接受以物抵债的，人民法院应当于网拍二拍流拍之日起15日内发布网络司法变卖公告。</w:t>
      </w:r>
    </w:p>
    <w:p w14:paraId="7EA9A9C8" w14:textId="737455E8" w:rsidR="007911E7" w:rsidRPr="004577ED" w:rsidRDefault="007911E7" w:rsidP="00DF5DD3">
      <w:pPr>
        <w:spacing w:beforeLines="0" w:before="0"/>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三</w:t>
      </w:r>
      <w:r w:rsidR="004577ED">
        <w:rPr>
          <w:rFonts w:ascii="宋体" w:eastAsia="宋体" w:hAnsi="宋体" w:cs="Times New Roman"/>
          <w:b/>
          <w:bCs/>
          <w:color w:val="000000"/>
          <w:kern w:val="2"/>
          <w:sz w:val="24"/>
          <w:szCs w:val="20"/>
        </w:rPr>
        <w:t>、</w:t>
      </w:r>
      <w:r w:rsidRPr="004577ED">
        <w:rPr>
          <w:rFonts w:ascii="宋体" w:eastAsia="宋体" w:hAnsi="宋体" w:cs="Times New Roman"/>
          <w:color w:val="000000"/>
          <w:kern w:val="2"/>
          <w:sz w:val="24"/>
          <w:szCs w:val="20"/>
        </w:rPr>
        <w:t>关于网络司法变卖公告期、变卖期的问题。网络司法变卖期为60天，人民法院应当在公告中确定变卖期的开始时间。变卖动产的，应当在变卖期开始7日前公告；变卖不动产或者其他财产权的，应当在变卖期开始15日前公告。变卖公告应当包括但不限于变卖财产、变卖价、变卖期、变卖期开始时间、变卖流程、保证金数额、加价幅度等内容，应当特别提示变卖成交后不交纳尾款的，保证金不予退还。</w:t>
      </w:r>
    </w:p>
    <w:p w14:paraId="4DE347D4" w14:textId="04C66D86" w:rsidR="007911E7" w:rsidRPr="004577ED" w:rsidRDefault="007911E7" w:rsidP="00DF5DD3">
      <w:pPr>
        <w:spacing w:beforeLines="0" w:before="0"/>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四</w:t>
      </w:r>
      <w:r w:rsidR="004577ED">
        <w:rPr>
          <w:rFonts w:ascii="宋体" w:eastAsia="宋体" w:hAnsi="宋体" w:cs="Times New Roman"/>
          <w:b/>
          <w:bCs/>
          <w:color w:val="000000"/>
          <w:kern w:val="2"/>
          <w:sz w:val="24"/>
          <w:szCs w:val="20"/>
        </w:rPr>
        <w:t>、</w:t>
      </w:r>
      <w:r w:rsidRPr="004577ED">
        <w:rPr>
          <w:rFonts w:ascii="宋体" w:eastAsia="宋体" w:hAnsi="宋体" w:cs="Times New Roman"/>
          <w:color w:val="000000"/>
          <w:kern w:val="2"/>
          <w:sz w:val="24"/>
          <w:szCs w:val="20"/>
        </w:rPr>
        <w:t>关于变卖价确定的问题。网络司法变卖的变卖价为网络司法拍卖二拍流拍价。各级人民法院应当认真领会《网拍规定》关于确定一拍、二拍起拍价的精神，在评估价（或市场价）基础上按《网络规定》进行降价拍卖。</w:t>
      </w:r>
    </w:p>
    <w:p w14:paraId="234778B1" w14:textId="662F1ED9" w:rsidR="007911E7" w:rsidRPr="004577ED" w:rsidRDefault="007911E7" w:rsidP="00DF5DD3">
      <w:pPr>
        <w:spacing w:beforeLines="0" w:before="0"/>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lastRenderedPageBreak/>
        <w:t>五</w:t>
      </w:r>
      <w:r w:rsidR="004577ED">
        <w:rPr>
          <w:rFonts w:ascii="宋体" w:eastAsia="宋体" w:hAnsi="宋体" w:cs="Times New Roman"/>
          <w:b/>
          <w:bCs/>
          <w:color w:val="000000"/>
          <w:kern w:val="2"/>
          <w:sz w:val="24"/>
          <w:szCs w:val="20"/>
        </w:rPr>
        <w:t>、</w:t>
      </w:r>
      <w:r w:rsidRPr="004577ED">
        <w:rPr>
          <w:rFonts w:ascii="宋体" w:eastAsia="宋体" w:hAnsi="宋体" w:cs="Times New Roman"/>
          <w:color w:val="000000"/>
          <w:kern w:val="2"/>
          <w:sz w:val="24"/>
          <w:szCs w:val="20"/>
        </w:rPr>
        <w:t>关于竞买人资格确定的问题。竞买人交齐变卖价全款后，取得竞买资格。竞买人可以向法院指定的账户交纳，也可以在变卖平台上在线报名并交纳。竞买人向法院指定账户交纳的，人民法院应当及时通过操作系统录入并推送给确定的变卖平台。</w:t>
      </w:r>
    </w:p>
    <w:p w14:paraId="07EDEEA1" w14:textId="1D1927E4" w:rsidR="007911E7" w:rsidRPr="004577ED" w:rsidRDefault="007911E7" w:rsidP="00DF5DD3">
      <w:pPr>
        <w:spacing w:beforeLines="0" w:before="0"/>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六</w:t>
      </w:r>
      <w:r w:rsidR="004577ED">
        <w:rPr>
          <w:rFonts w:ascii="宋体" w:eastAsia="宋体" w:hAnsi="宋体" w:cs="Times New Roman"/>
          <w:b/>
          <w:bCs/>
          <w:color w:val="000000"/>
          <w:kern w:val="2"/>
          <w:sz w:val="24"/>
          <w:szCs w:val="20"/>
        </w:rPr>
        <w:t>、</w:t>
      </w:r>
      <w:r w:rsidRPr="004577ED">
        <w:rPr>
          <w:rFonts w:ascii="宋体" w:eastAsia="宋体" w:hAnsi="宋体" w:cs="Times New Roman"/>
          <w:color w:val="000000"/>
          <w:kern w:val="2"/>
          <w:sz w:val="24"/>
          <w:szCs w:val="20"/>
        </w:rPr>
        <w:t>关于网络司法拍卖变卖流程问题。变卖期开始后，取得竞买资格的竞买人即可以出价。自第一次出价开始进入24小时竞价程序，其他取得竞买资格的竞买人可在竞价程序内以递增出价方式参与竞买。竞价程序参照《网拍规定》第二十条规定进行，加价幅度参照我院法明传（2017）第253号通知要求进行设置。竞价程序内无其他人出价的，变卖财产由第一次出价的竞买人竞得；竞价程序内有其他人出价的，变卖财产由竞价程序结束时最高出价者竞得。变卖成交的，竞价程序结束时变卖期结束。</w:t>
      </w:r>
    </w:p>
    <w:p w14:paraId="4DE83F2C" w14:textId="762A49A6" w:rsidR="007911E7" w:rsidRPr="004577ED" w:rsidRDefault="007911E7" w:rsidP="00DF5DD3">
      <w:pPr>
        <w:spacing w:beforeLines="0" w:before="0"/>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七</w:t>
      </w:r>
      <w:r w:rsidR="004577ED">
        <w:rPr>
          <w:rFonts w:ascii="宋体" w:eastAsia="宋体" w:hAnsi="宋体" w:cs="Times New Roman"/>
          <w:b/>
          <w:bCs/>
          <w:color w:val="000000"/>
          <w:kern w:val="2"/>
          <w:sz w:val="24"/>
          <w:szCs w:val="20"/>
        </w:rPr>
        <w:t>、</w:t>
      </w:r>
      <w:r w:rsidRPr="004577ED">
        <w:rPr>
          <w:rFonts w:ascii="宋体" w:eastAsia="宋体" w:hAnsi="宋体" w:cs="Times New Roman"/>
          <w:color w:val="000000"/>
          <w:kern w:val="2"/>
          <w:sz w:val="24"/>
          <w:szCs w:val="20"/>
        </w:rPr>
        <w:t>关于网络司法变卖结束后相关事宜处理的问题。变卖成交的，由平台以买受人的真实身份自动生成确认书并公示；变卖期内无人出价的，变卖期结束时变卖程序结束，相关财产按相关司法解释和规范性文件依法处置。</w:t>
      </w:r>
    </w:p>
    <w:p w14:paraId="61CC6D06" w14:textId="0AF37828" w:rsidR="007911E7" w:rsidRPr="004577ED" w:rsidRDefault="007911E7" w:rsidP="00DF5DD3">
      <w:pPr>
        <w:spacing w:beforeLines="0" w:before="0"/>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八</w:t>
      </w:r>
      <w:r w:rsidR="004577ED">
        <w:rPr>
          <w:rFonts w:ascii="宋体" w:eastAsia="宋体" w:hAnsi="宋体" w:cs="Times New Roman"/>
          <w:b/>
          <w:bCs/>
          <w:color w:val="000000"/>
          <w:kern w:val="2"/>
          <w:sz w:val="24"/>
          <w:szCs w:val="20"/>
        </w:rPr>
        <w:t>、</w:t>
      </w:r>
      <w:r w:rsidRPr="004577ED">
        <w:rPr>
          <w:rFonts w:ascii="宋体" w:eastAsia="宋体" w:hAnsi="宋体" w:cs="Times New Roman"/>
          <w:color w:val="000000"/>
          <w:kern w:val="2"/>
          <w:sz w:val="24"/>
          <w:szCs w:val="20"/>
        </w:rPr>
        <w:t>关于变卖成交后买受人不交纳尾款如何处理的问题。经过竞价变卖成交后，买受人反悔不交纳尾款的，从所交纳变卖价款中扣留变卖公告中所确定的保证金不予退还，扣留的保证金参照《网络规定》第二十四条处理，买受人反悔不交纳尾款导致人民法院重新变卖的， 原买受人不得再次参与竞买。</w:t>
      </w:r>
    </w:p>
    <w:p w14:paraId="7A7F6A8C" w14:textId="2C047720" w:rsidR="007911E7" w:rsidRPr="004577ED" w:rsidRDefault="007911E7" w:rsidP="00DF5DD3">
      <w:pPr>
        <w:spacing w:beforeLines="0" w:before="0"/>
        <w:ind w:firstLine="482"/>
        <w:rPr>
          <w:rFonts w:ascii="宋体" w:eastAsia="宋体" w:hAnsi="宋体" w:cs="Times New Roman"/>
          <w:color w:val="000000"/>
          <w:kern w:val="2"/>
          <w:sz w:val="24"/>
          <w:szCs w:val="20"/>
        </w:rPr>
      </w:pPr>
      <w:r w:rsidRPr="004577ED">
        <w:rPr>
          <w:rFonts w:ascii="宋体" w:eastAsia="宋体" w:hAnsi="宋体" w:cs="Times New Roman"/>
          <w:b/>
          <w:bCs/>
          <w:color w:val="000000"/>
          <w:kern w:val="2"/>
          <w:sz w:val="24"/>
          <w:szCs w:val="20"/>
        </w:rPr>
        <w:t>九</w:t>
      </w:r>
      <w:r w:rsidR="004577ED">
        <w:rPr>
          <w:rFonts w:ascii="宋体" w:eastAsia="宋体" w:hAnsi="宋体" w:cs="Times New Roman"/>
          <w:b/>
          <w:bCs/>
          <w:color w:val="000000"/>
          <w:kern w:val="2"/>
          <w:sz w:val="24"/>
          <w:szCs w:val="20"/>
        </w:rPr>
        <w:t>、</w:t>
      </w:r>
      <w:r w:rsidRPr="004577ED">
        <w:rPr>
          <w:rFonts w:ascii="宋体" w:eastAsia="宋体" w:hAnsi="宋体" w:cs="Times New Roman"/>
          <w:color w:val="000000"/>
          <w:kern w:val="2"/>
          <w:sz w:val="24"/>
          <w:szCs w:val="20"/>
        </w:rPr>
        <w:t>关于未经拍卖直接变卖财产如何处置的问题。未经拍卖直接变卖的财产，按照《最高人民法院关于人民法院民事执行中拍卖、变卖财产的规定》进行变卖。</w:t>
      </w:r>
    </w:p>
    <w:p w14:paraId="22A26534" w14:textId="77777777" w:rsidR="00E4508E" w:rsidRPr="004577ED" w:rsidRDefault="007911E7" w:rsidP="00A75184">
      <w:pPr>
        <w:spacing w:beforeLines="0" w:before="0"/>
        <w:ind w:firstLine="480"/>
        <w:rPr>
          <w:rFonts w:ascii="宋体" w:eastAsia="宋体" w:hAnsi="宋体" w:cs="Times New Roman"/>
          <w:color w:val="000000"/>
          <w:kern w:val="2"/>
          <w:sz w:val="24"/>
          <w:szCs w:val="20"/>
        </w:rPr>
      </w:pPr>
      <w:r w:rsidRPr="004577ED">
        <w:rPr>
          <w:rFonts w:ascii="宋体" w:eastAsia="宋体" w:hAnsi="宋体" w:cs="Times New Roman"/>
          <w:color w:val="000000"/>
          <w:kern w:val="2"/>
          <w:sz w:val="24"/>
          <w:szCs w:val="20"/>
        </w:rPr>
        <w:t>各高级人民法院应当及时指导辖区内法院认真学习本通知精神，按通知要求开展好网络司法变卖工作。我院已根据上述规则要求各网络服务提供者进行程序改造，同时一并开发内网变卖操作系统，系统具体上线时间及操作手册将另行下发。请各高级人民法院工作中注意收集辖区内法院在实施过程中遇到的问题、提出的意见及建议，及时报告我院。</w:t>
      </w:r>
    </w:p>
    <w:p w14:paraId="0527883B" w14:textId="77777777" w:rsidR="00E4508E" w:rsidRPr="004577ED" w:rsidRDefault="007911E7" w:rsidP="00A75184">
      <w:pPr>
        <w:spacing w:beforeLines="0" w:before="0"/>
        <w:ind w:firstLine="480"/>
        <w:rPr>
          <w:rFonts w:ascii="宋体" w:eastAsia="宋体" w:hAnsi="宋体" w:cs="Times New Roman"/>
          <w:color w:val="000000"/>
          <w:kern w:val="2"/>
          <w:sz w:val="24"/>
          <w:szCs w:val="20"/>
        </w:rPr>
      </w:pPr>
      <w:r w:rsidRPr="004577ED">
        <w:rPr>
          <w:rFonts w:ascii="宋体" w:eastAsia="宋体" w:hAnsi="宋体" w:cs="Times New Roman"/>
          <w:color w:val="000000"/>
          <w:kern w:val="2"/>
          <w:sz w:val="24"/>
          <w:szCs w:val="20"/>
        </w:rPr>
        <w:t>特此通知</w:t>
      </w:r>
    </w:p>
    <w:p w14:paraId="58A1ED37" w14:textId="77777777" w:rsidR="007911E7" w:rsidRPr="004577ED" w:rsidRDefault="007911E7" w:rsidP="00A75184">
      <w:pPr>
        <w:spacing w:beforeLines="0" w:before="0"/>
        <w:ind w:firstLine="480"/>
        <w:jc w:val="right"/>
        <w:rPr>
          <w:rFonts w:ascii="宋体" w:eastAsia="宋体" w:hAnsi="宋体" w:cs="Times New Roman"/>
          <w:color w:val="000000"/>
          <w:kern w:val="2"/>
          <w:sz w:val="24"/>
          <w:szCs w:val="20"/>
        </w:rPr>
      </w:pPr>
      <w:r w:rsidRPr="004577ED">
        <w:rPr>
          <w:rFonts w:ascii="宋体" w:eastAsia="宋体" w:hAnsi="宋体" w:cs="Times New Roman"/>
          <w:color w:val="000000"/>
          <w:kern w:val="2"/>
          <w:sz w:val="24"/>
          <w:szCs w:val="20"/>
        </w:rPr>
        <w:t>最高人民法院</w:t>
      </w:r>
    </w:p>
    <w:p w14:paraId="57163025" w14:textId="77777777" w:rsidR="007911E7" w:rsidRPr="004577ED" w:rsidRDefault="007911E7" w:rsidP="00A75184">
      <w:pPr>
        <w:spacing w:beforeLines="0" w:before="0"/>
        <w:ind w:firstLine="480"/>
        <w:jc w:val="right"/>
        <w:rPr>
          <w:rFonts w:ascii="宋体" w:eastAsia="宋体" w:hAnsi="宋体" w:cs="Times New Roman"/>
          <w:color w:val="000000"/>
          <w:kern w:val="2"/>
          <w:sz w:val="24"/>
          <w:szCs w:val="20"/>
        </w:rPr>
      </w:pPr>
      <w:r w:rsidRPr="004577ED">
        <w:rPr>
          <w:rFonts w:ascii="宋体" w:eastAsia="宋体" w:hAnsi="宋体" w:cs="Times New Roman"/>
          <w:color w:val="000000"/>
          <w:kern w:val="2"/>
          <w:sz w:val="24"/>
          <w:szCs w:val="20"/>
        </w:rPr>
        <w:t>2017年7月18日</w:t>
      </w:r>
    </w:p>
    <w:sectPr w:rsidR="007911E7" w:rsidRPr="004577ED" w:rsidSect="000C10B9">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D94A" w14:textId="77777777" w:rsidR="00595BFD" w:rsidRDefault="00595BFD" w:rsidP="007134C7">
      <w:pPr>
        <w:spacing w:before="120"/>
        <w:ind w:firstLine="420"/>
      </w:pPr>
      <w:r>
        <w:separator/>
      </w:r>
    </w:p>
    <w:p w14:paraId="3BF2A55A" w14:textId="77777777" w:rsidR="00595BFD" w:rsidRDefault="00595BFD" w:rsidP="007134C7">
      <w:pPr>
        <w:spacing w:before="120"/>
        <w:ind w:firstLine="420"/>
      </w:pPr>
    </w:p>
  </w:endnote>
  <w:endnote w:type="continuationSeparator" w:id="0">
    <w:p w14:paraId="2E9FAF5D" w14:textId="77777777" w:rsidR="00595BFD" w:rsidRDefault="00595BFD" w:rsidP="007134C7">
      <w:pPr>
        <w:spacing w:before="120"/>
        <w:ind w:firstLine="420"/>
      </w:pPr>
      <w:r>
        <w:continuationSeparator/>
      </w:r>
    </w:p>
    <w:p w14:paraId="3F17489E" w14:textId="77777777" w:rsidR="00595BFD" w:rsidRDefault="00595BFD"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 w:name="方正小标宋_GBK">
    <w:altName w:val="微软雅黑"/>
    <w:panose1 w:val="020B0604020202020204"/>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019F0" w14:textId="77777777" w:rsidR="00595BFD" w:rsidRDefault="00595BFD" w:rsidP="007134C7">
      <w:pPr>
        <w:spacing w:before="120"/>
        <w:ind w:firstLine="420"/>
      </w:pPr>
      <w:r>
        <w:separator/>
      </w:r>
    </w:p>
    <w:p w14:paraId="279FE162" w14:textId="77777777" w:rsidR="00595BFD" w:rsidRDefault="00595BFD" w:rsidP="007134C7">
      <w:pPr>
        <w:spacing w:before="120"/>
        <w:ind w:firstLine="420"/>
      </w:pPr>
    </w:p>
  </w:footnote>
  <w:footnote w:type="continuationSeparator" w:id="0">
    <w:p w14:paraId="0C5EAE27" w14:textId="77777777" w:rsidR="00595BFD" w:rsidRDefault="00595BFD" w:rsidP="007134C7">
      <w:pPr>
        <w:spacing w:before="120"/>
        <w:ind w:firstLine="420"/>
      </w:pPr>
      <w:r>
        <w:continuationSeparator/>
      </w:r>
    </w:p>
    <w:p w14:paraId="274BC52B" w14:textId="77777777" w:rsidR="00595BFD" w:rsidRDefault="00595BFD"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F08" w14:textId="39554224" w:rsidR="00365C3F" w:rsidRDefault="00365C3F" w:rsidP="004577ED">
    <w:pPr>
      <w:spacing w:before="120"/>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577ED"/>
    <w:rsid w:val="00467D9B"/>
    <w:rsid w:val="00475DC8"/>
    <w:rsid w:val="004944E8"/>
    <w:rsid w:val="004B4872"/>
    <w:rsid w:val="004D31E1"/>
    <w:rsid w:val="004F13D2"/>
    <w:rsid w:val="0050214D"/>
    <w:rsid w:val="0050753C"/>
    <w:rsid w:val="0055454B"/>
    <w:rsid w:val="0058105E"/>
    <w:rsid w:val="00581CC2"/>
    <w:rsid w:val="00595BFD"/>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DF53CA-74DC-D94B-B87D-58743353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241</Words>
  <Characters>1380</Characters>
  <Application>Microsoft Office Word</Application>
  <DocSecurity>0</DocSecurity>
  <Lines>11</Lines>
  <Paragraphs>3</Paragraphs>
  <ScaleCrop>false</ScaleCrop>
  <Manager/>
  <Company/>
  <LinksUpToDate>false</LinksUpToDate>
  <CharactersWithSpaces>1618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陈瑶星</cp:lastModifiedBy>
  <cp:revision>64</cp:revision>
  <cp:lastPrinted>2018-09-08T01:56:00Z</cp:lastPrinted>
  <dcterms:created xsi:type="dcterms:W3CDTF">2017-10-10T03:02:00Z</dcterms:created>
  <dcterms:modified xsi:type="dcterms:W3CDTF">2020-07-08T02:45:00Z</dcterms:modified>
  <cp:category/>
</cp:coreProperties>
</file>