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E56F" w14:textId="77777777" w:rsidR="00E2354F" w:rsidRPr="00704542" w:rsidRDefault="00E2354F" w:rsidP="00704542">
      <w:pPr>
        <w:pStyle w:val="a3"/>
        <w:spacing w:before="0" w:beforeAutospacing="0" w:after="0" w:afterAutospacing="0" w:line="324" w:lineRule="auto"/>
        <w:jc w:val="center"/>
        <w:rPr>
          <w:rStyle w:val="a4"/>
          <w:rFonts w:ascii="方正小标宋_GBK" w:eastAsia="方正小标宋_GBK"/>
          <w:sz w:val="48"/>
          <w:szCs w:val="48"/>
        </w:rPr>
      </w:pPr>
      <w:r w:rsidRPr="00704542">
        <w:rPr>
          <w:rStyle w:val="a4"/>
          <w:rFonts w:ascii="方正小标宋_GBK" w:eastAsia="方正小标宋_GBK" w:hAnsi="SimSun" w:hint="eastAsia"/>
          <w:b w:val="0"/>
          <w:color w:val="000000" w:themeColor="text1"/>
          <w:sz w:val="48"/>
          <w:szCs w:val="48"/>
        </w:rPr>
        <w:t>最高人民法院关于人民法院网络司法拍卖若干问题的规定</w:t>
      </w:r>
    </w:p>
    <w:p w14:paraId="4E4C10D4" w14:textId="127018A9" w:rsidR="00E2354F" w:rsidRPr="00704542" w:rsidRDefault="00E2354F" w:rsidP="00704542">
      <w:pPr>
        <w:pStyle w:val="a3"/>
        <w:spacing w:before="0" w:beforeAutospacing="0" w:after="0" w:afterAutospacing="0" w:line="324" w:lineRule="auto"/>
        <w:jc w:val="center"/>
        <w:rPr>
          <w:rStyle w:val="a4"/>
          <w:rFonts w:ascii="Kai" w:eastAsia="KaiTi" w:hAnsi="Kai"/>
          <w:b w:val="0"/>
          <w:sz w:val="30"/>
          <w:szCs w:val="30"/>
        </w:rPr>
      </w:pPr>
      <w:r w:rsidRPr="00704542">
        <w:rPr>
          <w:rStyle w:val="a4"/>
          <w:rFonts w:ascii="Kai" w:eastAsia="KaiTi" w:hAnsi="Kai" w:hint="eastAsia"/>
          <w:b w:val="0"/>
          <w:sz w:val="30"/>
          <w:szCs w:val="30"/>
        </w:rPr>
        <w:t>（</w:t>
      </w:r>
      <w:r w:rsidRPr="00704542">
        <w:rPr>
          <w:rStyle w:val="a4"/>
          <w:rFonts w:ascii="Kai" w:eastAsia="KaiTi" w:hAnsi="Kai"/>
          <w:b w:val="0"/>
          <w:sz w:val="30"/>
          <w:szCs w:val="30"/>
        </w:rPr>
        <w:t>2016</w:t>
      </w:r>
      <w:r w:rsidRPr="00704542">
        <w:rPr>
          <w:rStyle w:val="a4"/>
          <w:rFonts w:ascii="Kai" w:eastAsia="KaiTi" w:hAnsi="Kai" w:hint="eastAsia"/>
          <w:b w:val="0"/>
          <w:sz w:val="30"/>
          <w:szCs w:val="30"/>
        </w:rPr>
        <w:t>年</w:t>
      </w:r>
      <w:r w:rsidRPr="00704542">
        <w:rPr>
          <w:rStyle w:val="a4"/>
          <w:rFonts w:ascii="Kai" w:eastAsia="KaiTi" w:hAnsi="Kai"/>
          <w:b w:val="0"/>
          <w:sz w:val="30"/>
          <w:szCs w:val="30"/>
        </w:rPr>
        <w:t>5</w:t>
      </w:r>
      <w:r w:rsidRPr="00704542">
        <w:rPr>
          <w:rStyle w:val="a4"/>
          <w:rFonts w:ascii="Kai" w:eastAsia="KaiTi" w:hAnsi="Kai" w:hint="eastAsia"/>
          <w:b w:val="0"/>
          <w:sz w:val="30"/>
          <w:szCs w:val="30"/>
        </w:rPr>
        <w:t>月</w:t>
      </w:r>
      <w:r w:rsidRPr="00704542">
        <w:rPr>
          <w:rStyle w:val="a4"/>
          <w:rFonts w:ascii="Kai" w:eastAsia="KaiTi" w:hAnsi="Kai"/>
          <w:b w:val="0"/>
          <w:sz w:val="30"/>
          <w:szCs w:val="30"/>
        </w:rPr>
        <w:t>30</w:t>
      </w:r>
      <w:r w:rsidRPr="00704542">
        <w:rPr>
          <w:rStyle w:val="a4"/>
          <w:rFonts w:ascii="Kai" w:eastAsia="KaiTi" w:hAnsi="Kai" w:hint="eastAsia"/>
          <w:b w:val="0"/>
          <w:sz w:val="30"/>
          <w:szCs w:val="30"/>
        </w:rPr>
        <w:t>日最高人民法院审判委员会第</w:t>
      </w:r>
      <w:r w:rsidRPr="00704542">
        <w:rPr>
          <w:rStyle w:val="a4"/>
          <w:rFonts w:ascii="Kai" w:eastAsia="KaiTi" w:hAnsi="Kai"/>
          <w:b w:val="0"/>
          <w:sz w:val="30"/>
          <w:szCs w:val="30"/>
        </w:rPr>
        <w:t>1685</w:t>
      </w:r>
      <w:r w:rsidRPr="00704542">
        <w:rPr>
          <w:rStyle w:val="a4"/>
          <w:rFonts w:ascii="Kai" w:eastAsia="KaiTi" w:hAnsi="Kai" w:hint="eastAsia"/>
          <w:b w:val="0"/>
          <w:sz w:val="30"/>
          <w:szCs w:val="30"/>
        </w:rPr>
        <w:t>次会议通过，自</w:t>
      </w:r>
      <w:r w:rsidRPr="00704542">
        <w:rPr>
          <w:rStyle w:val="a4"/>
          <w:rFonts w:ascii="Kai" w:eastAsia="KaiTi" w:hAnsi="Kai"/>
          <w:b w:val="0"/>
          <w:sz w:val="30"/>
          <w:szCs w:val="30"/>
        </w:rPr>
        <w:t>2017</w:t>
      </w:r>
      <w:r w:rsidRPr="00704542">
        <w:rPr>
          <w:rStyle w:val="a4"/>
          <w:rFonts w:ascii="Kai" w:eastAsia="KaiTi" w:hAnsi="Kai" w:hint="eastAsia"/>
          <w:b w:val="0"/>
          <w:sz w:val="30"/>
          <w:szCs w:val="30"/>
        </w:rPr>
        <w:t>年</w:t>
      </w:r>
      <w:r w:rsidRPr="00704542">
        <w:rPr>
          <w:rStyle w:val="a4"/>
          <w:rFonts w:ascii="Kai" w:eastAsia="KaiTi" w:hAnsi="Kai"/>
          <w:b w:val="0"/>
          <w:sz w:val="30"/>
          <w:szCs w:val="30"/>
        </w:rPr>
        <w:t>1</w:t>
      </w:r>
      <w:r w:rsidRPr="00704542">
        <w:rPr>
          <w:rStyle w:val="a4"/>
          <w:rFonts w:ascii="Kai" w:eastAsia="KaiTi" w:hAnsi="Kai" w:hint="eastAsia"/>
          <w:b w:val="0"/>
          <w:sz w:val="30"/>
          <w:szCs w:val="30"/>
        </w:rPr>
        <w:t>月</w:t>
      </w:r>
      <w:r w:rsidRPr="00704542">
        <w:rPr>
          <w:rStyle w:val="a4"/>
          <w:rFonts w:ascii="Kai" w:eastAsia="KaiTi" w:hAnsi="Kai"/>
          <w:b w:val="0"/>
          <w:sz w:val="30"/>
          <w:szCs w:val="30"/>
        </w:rPr>
        <w:t>1</w:t>
      </w:r>
      <w:r w:rsidRPr="00704542">
        <w:rPr>
          <w:rStyle w:val="a4"/>
          <w:rFonts w:ascii="Kai" w:eastAsia="KaiTi" w:hAnsi="Kai" w:hint="eastAsia"/>
          <w:b w:val="0"/>
          <w:sz w:val="30"/>
          <w:szCs w:val="30"/>
        </w:rPr>
        <w:t>日起施行）</w:t>
      </w:r>
      <w:r w:rsidRPr="00704542">
        <w:rPr>
          <w:rStyle w:val="a4"/>
          <w:rFonts w:ascii="Kai" w:eastAsia="KaiTi" w:hAnsi="Kai"/>
          <w:b w:val="0"/>
          <w:sz w:val="30"/>
          <w:szCs w:val="30"/>
        </w:rPr>
        <w:t> </w:t>
      </w:r>
    </w:p>
    <w:p w14:paraId="572E7B97" w14:textId="77777777" w:rsidR="00E2354F" w:rsidRPr="00704542" w:rsidRDefault="00E2354F" w:rsidP="00704542">
      <w:pPr>
        <w:pStyle w:val="a3"/>
        <w:spacing w:before="0" w:beforeAutospacing="0" w:after="0" w:afterAutospacing="0" w:line="324" w:lineRule="auto"/>
        <w:jc w:val="center"/>
        <w:rPr>
          <w:rStyle w:val="a4"/>
          <w:rFonts w:ascii="Kai" w:eastAsia="KaiTi" w:hAnsi="Kai"/>
          <w:b w:val="0"/>
          <w:sz w:val="30"/>
          <w:szCs w:val="30"/>
        </w:rPr>
      </w:pPr>
      <w:r w:rsidRPr="00704542">
        <w:rPr>
          <w:rStyle w:val="a4"/>
          <w:rFonts w:ascii="Kai" w:eastAsia="KaiTi" w:hAnsi="Kai" w:hint="eastAsia"/>
          <w:b w:val="0"/>
          <w:sz w:val="30"/>
          <w:szCs w:val="30"/>
        </w:rPr>
        <w:t>法释〔</w:t>
      </w:r>
      <w:r w:rsidRPr="00704542">
        <w:rPr>
          <w:rStyle w:val="a4"/>
          <w:rFonts w:ascii="Kai" w:eastAsia="KaiTi" w:hAnsi="Kai"/>
          <w:b w:val="0"/>
          <w:sz w:val="30"/>
          <w:szCs w:val="30"/>
        </w:rPr>
        <w:t>2016</w:t>
      </w:r>
      <w:r w:rsidRPr="00704542">
        <w:rPr>
          <w:rStyle w:val="a4"/>
          <w:rFonts w:ascii="Kai" w:eastAsia="KaiTi" w:hAnsi="Kai" w:hint="eastAsia"/>
          <w:b w:val="0"/>
          <w:sz w:val="30"/>
          <w:szCs w:val="30"/>
        </w:rPr>
        <w:t>〕</w:t>
      </w:r>
      <w:r w:rsidRPr="00704542">
        <w:rPr>
          <w:rStyle w:val="a4"/>
          <w:rFonts w:ascii="Kai" w:eastAsia="KaiTi" w:hAnsi="Kai"/>
          <w:b w:val="0"/>
          <w:sz w:val="30"/>
          <w:szCs w:val="30"/>
        </w:rPr>
        <w:t>18</w:t>
      </w:r>
      <w:r w:rsidRPr="00704542">
        <w:rPr>
          <w:rStyle w:val="a4"/>
          <w:rFonts w:ascii="Kai" w:eastAsia="KaiTi" w:hAnsi="Kai" w:hint="eastAsia"/>
          <w:b w:val="0"/>
          <w:sz w:val="30"/>
          <w:szCs w:val="30"/>
        </w:rPr>
        <w:t>号</w:t>
      </w:r>
    </w:p>
    <w:p w14:paraId="2D48433F" w14:textId="77777777" w:rsidR="00E2354F" w:rsidRPr="00704542" w:rsidRDefault="00E2354F" w:rsidP="00704542">
      <w:pPr>
        <w:pStyle w:val="a3"/>
        <w:spacing w:before="0" w:beforeAutospacing="0" w:after="0" w:afterAutospacing="0" w:line="560" w:lineRule="exact"/>
        <w:rPr>
          <w:rFonts w:ascii="SimSun" w:eastAsia="SimSun" w:hAnsi="SimSun"/>
          <w:color w:val="000000" w:themeColor="text1"/>
        </w:rPr>
      </w:pPr>
      <w:r w:rsidRPr="00704542">
        <w:rPr>
          <w:rFonts w:ascii="SimSun" w:eastAsia="SimSun" w:hAnsi="SimSun"/>
          <w:color w:val="000000" w:themeColor="text1"/>
        </w:rPr>
        <w:t> </w:t>
      </w:r>
    </w:p>
    <w:p w14:paraId="39A587E7" w14:textId="36F386D0"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为了规范网络司法拍卖行为，保障网络司法拍卖公开、公平、公正、安全、高效，维护当事人的合法权益，根据《中华人民共和国民事诉讼法》等法律的规定，结合人民法院执行工作的实际，制定本规定。</w:t>
      </w:r>
    </w:p>
    <w:p w14:paraId="67CDBF5B" w14:textId="69C7B423" w:rsidR="00704542" w:rsidRDefault="00704542"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Cs w:val="0"/>
          <w:color w:val="000000" w:themeColor="text1"/>
        </w:rPr>
        <w:t>第一</w:t>
      </w:r>
      <w:r w:rsidRPr="00704542">
        <w:rPr>
          <w:rFonts w:ascii="SimHei" w:eastAsia="SimHei" w:hAnsi="SimHei" w:hint="eastAsia"/>
          <w:color w:val="000000" w:themeColor="text1"/>
        </w:rPr>
        <w:t>条</w:t>
      </w:r>
      <w:r w:rsidRPr="00704542">
        <w:rPr>
          <w:rFonts w:ascii="SimSun" w:eastAsia="SimSun" w:hAnsi="SimSun" w:hint="eastAsia"/>
          <w:color w:val="000000" w:themeColor="text1"/>
        </w:rPr>
        <w:t xml:space="preserve">  </w:t>
      </w:r>
      <w:r w:rsidR="00E2354F" w:rsidRPr="00704542">
        <w:rPr>
          <w:rFonts w:ascii="SimSun" w:eastAsia="SimSun" w:hAnsi="SimSun" w:hint="eastAsia"/>
          <w:color w:val="000000" w:themeColor="text1"/>
        </w:rPr>
        <w:t>本规定所称的网络司法拍卖，是指人民法院依法通过互联网拍卖平台，以网络电子竞价方式公开处置财产的行为。</w:t>
      </w:r>
    </w:p>
    <w:p w14:paraId="27B1EAD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第二条</w:t>
      </w:r>
      <w:r w:rsidRPr="00704542">
        <w:rPr>
          <w:rFonts w:ascii="SimSun" w:eastAsia="SimSun" w:hAnsi="SimSun"/>
          <w:color w:val="000000" w:themeColor="text1"/>
        </w:rPr>
        <w:t> </w:t>
      </w:r>
      <w:r w:rsidRPr="00704542">
        <w:rPr>
          <w:rFonts w:ascii="SimSun" w:eastAsia="SimSun" w:hAnsi="SimSun" w:hint="eastAsia"/>
          <w:color w:val="000000" w:themeColor="text1"/>
        </w:rPr>
        <w:t>人民法院以拍卖方式处置财产的，应当采取网络司法拍卖方式，但法律、行政法规和司法解释规定必须通过其他途径处置，或者不宜采用网络拍卖方式处置的除外。</w:t>
      </w:r>
    </w:p>
    <w:p w14:paraId="051337F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网络司法拍卖应当在互联网拍卖平台上向社会全程公开，接受社会监督。</w:t>
      </w:r>
    </w:p>
    <w:p w14:paraId="1DFEBCB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第四条</w:t>
      </w:r>
      <w:r w:rsidRPr="00704542">
        <w:rPr>
          <w:rFonts w:ascii="SimSun" w:eastAsia="SimSun" w:hAnsi="SimSun"/>
          <w:color w:val="000000" w:themeColor="text1"/>
        </w:rPr>
        <w:t> </w:t>
      </w:r>
      <w:r w:rsidRPr="00704542">
        <w:rPr>
          <w:rFonts w:ascii="SimSun" w:eastAsia="SimSun" w:hAnsi="SimSun" w:hint="eastAsia"/>
          <w:color w:val="000000" w:themeColor="text1"/>
        </w:rPr>
        <w:t>最高人民法院建立全国性网络服务提供者名单库。网络服务提供者申请纳入名单库的，其提供的网络司法拍卖平台应当符合下列条件：</w:t>
      </w:r>
    </w:p>
    <w:p w14:paraId="4AD5F27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（一）具备全面展示司法拍卖信息的界面；</w:t>
      </w:r>
    </w:p>
    <w:p w14:paraId="5B1875EA" w14:textId="7C726120" w:rsidR="00704542" w:rsidRDefault="00E2354F" w:rsidP="00704542">
      <w:pPr>
        <w:pStyle w:val="a3"/>
        <w:spacing w:before="0" w:beforeAutospacing="0" w:after="0" w:afterAutospacing="0" w:line="560" w:lineRule="exact"/>
        <w:ind w:firstLine="480"/>
        <w:rPr>
          <w:rFonts w:ascii="SimSun" w:eastAsia="SimSun" w:hAnsi="SimSun"/>
          <w:color w:val="000000" w:themeColor="text1"/>
        </w:rPr>
      </w:pPr>
      <w:r w:rsidRPr="00704542">
        <w:rPr>
          <w:rFonts w:ascii="SimSun" w:eastAsia="SimSun" w:hAnsi="SimSun" w:hint="eastAsia"/>
          <w:color w:val="000000" w:themeColor="text1"/>
        </w:rPr>
        <w:t>（二）具备本规定要求的信息公示、网上报名、竞价、结算等功能</w:t>
      </w:r>
      <w:r w:rsidR="00704542">
        <w:rPr>
          <w:rFonts w:ascii="SimSun" w:eastAsia="SimSun" w:hAnsi="SimSun"/>
          <w:color w:val="000000" w:themeColor="text1"/>
        </w:rPr>
        <w:t>；</w:t>
      </w:r>
    </w:p>
    <w:p w14:paraId="079B220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（三）具有信息共享、功能齐全、技术拓展等功能的独立系统；</w:t>
      </w:r>
    </w:p>
    <w:p w14:paraId="44F2C1E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（四）程序运作规范、系统安全高效、服务优质价廉；</w:t>
      </w:r>
    </w:p>
    <w:p w14:paraId="7072C3A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（五）在全国具有较高的知名度和广泛的社会参与度。</w:t>
      </w:r>
    </w:p>
    <w:p w14:paraId="00D606A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lastRenderedPageBreak/>
        <w:t>最高人民法院组成专门的评审委员会，负责网络服务提供者的选定、评审和除名。最高人民法院每年引入第三方评估机构对已纳入和新申请纳入名单库的网络服务提供者予以评审并公布结果。</w:t>
      </w:r>
    </w:p>
    <w:p w14:paraId="27DCA23D"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第五条</w:t>
      </w:r>
      <w:r w:rsidRPr="00704542">
        <w:rPr>
          <w:rFonts w:ascii="SimSun" w:eastAsia="SimSun" w:hAnsi="SimSun"/>
          <w:color w:val="000000" w:themeColor="text1"/>
        </w:rPr>
        <w:t> </w:t>
      </w:r>
      <w:r w:rsidRPr="00704542">
        <w:rPr>
          <w:rFonts w:ascii="SimSun" w:eastAsia="SimSun" w:hAnsi="SimSun" w:hint="eastAsia"/>
          <w:color w:val="000000" w:themeColor="text1"/>
        </w:rPr>
        <w:t>网络服务提供者由申请执行人从名单库中选择；未选择或者多个申请执行人的选择不一致的，由人民法院指定。</w:t>
      </w:r>
    </w:p>
    <w:p w14:paraId="7478CBE0" w14:textId="79638209"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第六条</w:t>
      </w:r>
      <w:r w:rsidRPr="00704542">
        <w:rPr>
          <w:rFonts w:ascii="SimSun" w:eastAsia="SimSun" w:hAnsi="SimSun"/>
          <w:color w:val="000000" w:themeColor="text1"/>
        </w:rPr>
        <w:t> </w:t>
      </w:r>
      <w:r w:rsidRPr="00704542">
        <w:rPr>
          <w:rFonts w:ascii="SimSun" w:eastAsia="SimSun" w:hAnsi="SimSun" w:hint="eastAsia"/>
          <w:color w:val="000000" w:themeColor="text1"/>
        </w:rPr>
        <w:t>实施网络司法拍卖的，人民法院应当履行下列职责：</w:t>
      </w:r>
    </w:p>
    <w:p w14:paraId="76F4B15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（一）制作、发布拍卖公告；</w:t>
      </w:r>
    </w:p>
    <w:p w14:paraId="713EA40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（二）查明拍卖财产现状、权利负担等内容，并予以说明；</w:t>
      </w:r>
    </w:p>
    <w:p w14:paraId="7D10FBD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（三）确定拍卖保留价、保证金的数额、税费负担等；</w:t>
      </w:r>
    </w:p>
    <w:p w14:paraId="1713CC53"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（四）确定保证金、拍卖款项等支付方式；</w:t>
      </w:r>
    </w:p>
    <w:p w14:paraId="12555E6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（五）通知当事人和优先购买权人；</w:t>
      </w:r>
    </w:p>
    <w:p w14:paraId="27009F87"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（六）制作拍卖成交裁定；</w:t>
      </w:r>
    </w:p>
    <w:p w14:paraId="3F71283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（七）办理财产交付和出具财产权证照转移协助执行通知书；</w:t>
      </w:r>
    </w:p>
    <w:p w14:paraId="697D321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（八）开设网络司法拍卖专用账户；</w:t>
      </w:r>
    </w:p>
    <w:p w14:paraId="2E1F803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（九）其他依法由人民法院履行的职责。</w:t>
      </w:r>
    </w:p>
    <w:p w14:paraId="7847351D"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第七条</w:t>
      </w:r>
      <w:r w:rsidRPr="00704542">
        <w:rPr>
          <w:rFonts w:ascii="SimSun" w:eastAsia="SimSun" w:hAnsi="SimSun"/>
          <w:color w:val="000000" w:themeColor="text1"/>
        </w:rPr>
        <w:t> </w:t>
      </w:r>
      <w:r w:rsidRPr="00704542">
        <w:rPr>
          <w:rFonts w:ascii="SimSun" w:eastAsia="SimSun" w:hAnsi="SimSun" w:hint="eastAsia"/>
          <w:color w:val="000000" w:themeColor="text1"/>
        </w:rPr>
        <w:t>实施网络司法拍卖的，人民法院可以将下列拍卖辅助工作委托社会机构或者组织承担：</w:t>
      </w:r>
    </w:p>
    <w:p w14:paraId="11E07F0B"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（一）制作拍卖财产的文字说明及视频或者照片等资料；</w:t>
      </w:r>
    </w:p>
    <w:p w14:paraId="4100C9B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（二）展示拍卖财产，接受咨询，引领查看，封存样品等；</w:t>
      </w:r>
    </w:p>
    <w:p w14:paraId="58473BD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（三）拍卖财产的鉴定、检验、评估、审计、仓储、保管、运输等；</w:t>
      </w:r>
    </w:p>
    <w:p w14:paraId="67CFACC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（四）其他可以委托的拍卖辅助工作。</w:t>
      </w:r>
    </w:p>
    <w:p w14:paraId="686F5C6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社会机构或者组织承担网络司法拍卖辅助工作所支出的必要费用由被执行人承担。</w:t>
      </w:r>
    </w:p>
    <w:p w14:paraId="07CED93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第八条</w:t>
      </w:r>
      <w:r w:rsidRPr="00704542">
        <w:rPr>
          <w:rFonts w:ascii="SimSun" w:eastAsia="SimSun" w:hAnsi="SimSun"/>
          <w:color w:val="000000" w:themeColor="text1"/>
        </w:rPr>
        <w:t> </w:t>
      </w:r>
      <w:r w:rsidRPr="00704542">
        <w:rPr>
          <w:rFonts w:ascii="SimSun" w:eastAsia="SimSun" w:hAnsi="SimSun" w:hint="eastAsia"/>
          <w:color w:val="000000" w:themeColor="text1"/>
        </w:rPr>
        <w:t>实施网络司法拍卖的，下列事项应当由网络服务提供者承担：</w:t>
      </w:r>
    </w:p>
    <w:p w14:paraId="2A969E6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（一）提供符合法律、行政法规和司法解释规定的网络司法拍卖平台，并保障安全正常运行；</w:t>
      </w:r>
    </w:p>
    <w:p w14:paraId="2481638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（二）提供安全便捷配套的电子支付对接系统；</w:t>
      </w:r>
    </w:p>
    <w:p w14:paraId="6578B22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（三）全面、及时展示人民法院及其委托的社会机构或者组织提供的拍卖信息；</w:t>
      </w:r>
    </w:p>
    <w:p w14:paraId="6B14BB07"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（四）保证拍卖全程的信息数据真实、准确、完整和安全；</w:t>
      </w:r>
    </w:p>
    <w:p w14:paraId="1F26D52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（五）其他应当由网络服务提供者承担的工作。</w:t>
      </w:r>
    </w:p>
    <w:p w14:paraId="79A2EAF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网络服务提供者不得在拍卖程序中设置阻碍适格竞买人报名、参拍、竞价以及监视竞买人信息等后台操控功能。</w:t>
      </w:r>
    </w:p>
    <w:p w14:paraId="55E7EBD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网络服务提供者提供的服务无正当理由不得中断。</w:t>
      </w:r>
    </w:p>
    <w:p w14:paraId="5E6AC16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第九条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网络司法拍卖服务提供者从事与网络司法拍卖相关的行为，应当接受人民法院的管理、监督和指导。</w:t>
      </w:r>
    </w:p>
    <w:p w14:paraId="69F3A1C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网络司法拍卖应当确定保留价，拍卖保留价即为起拍价。</w:t>
      </w:r>
    </w:p>
    <w:p w14:paraId="3800C2A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起拍价由人民法院参照评估价确定；未作评估的，参照市价确定，并征询当事人意见。起拍价不得低于评估价或者市价的百分之七十。</w:t>
      </w:r>
    </w:p>
    <w:p w14:paraId="3983927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第十一条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网络司法拍卖不限制竞买人数量。一人参与竞拍，出价不低于起拍价的，拍卖成交。</w:t>
      </w:r>
    </w:p>
    <w:p w14:paraId="7E471A6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第十二条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网络司法拍卖应当先期公告，拍卖公告除通过法定途径发布外，还应同时在网络司法拍卖平台发布。拍卖动产的，应当在拍卖十五日前公告；拍卖不动产或者其他财产权的，应当在拍卖三十日前公告。</w:t>
      </w:r>
    </w:p>
    <w:p w14:paraId="653A6A0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拍卖公告应当包括拍卖财产、价格、保证金、竞买人条件、拍卖财产已知瑕疵、相关权利义务、法律责任、拍卖时间、网络平台和拍卖法院等信息。</w:t>
      </w:r>
    </w:p>
    <w:p w14:paraId="35853848" w14:textId="79808349"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第十三条</w:t>
      </w:r>
      <w:r w:rsidRPr="00704542">
        <w:rPr>
          <w:rStyle w:val="a4"/>
          <w:rFonts w:ascii="SimSun" w:eastAsia="SimSun" w:hAnsi="SimSun" w:hint="eastAsia"/>
          <w:b w:val="0"/>
          <w:color w:val="000000" w:themeColor="text1"/>
        </w:rPr>
        <w:t> </w:t>
      </w:r>
      <w:r w:rsidRPr="00704542">
        <w:rPr>
          <w:rFonts w:ascii="SimSun" w:eastAsia="SimSun" w:hAnsi="SimSun" w:hint="eastAsia"/>
          <w:color w:val="000000" w:themeColor="text1"/>
        </w:rPr>
        <w:t>实施网络司法拍卖的，人民法院应当在拍卖公告发布当日通过网络司法拍卖平台公示下列信息：</w:t>
      </w:r>
    </w:p>
    <w:p w14:paraId="7FDAFCA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（一）拍卖公告；</w:t>
      </w:r>
    </w:p>
    <w:p w14:paraId="69160B97"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（二）执行所依据的法律文书，但法律规定不得公开的除外；</w:t>
      </w:r>
    </w:p>
    <w:p w14:paraId="7825D9A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（三）评估报告副本，或者未经评估的定价依据</w:t>
      </w:r>
      <w:r w:rsidR="00704542">
        <w:rPr>
          <w:rFonts w:ascii="SimSun" w:eastAsia="SimSun" w:hAnsi="SimSun" w:hint="eastAsia"/>
          <w:color w:val="000000" w:themeColor="text1"/>
        </w:rPr>
        <w:t>；</w:t>
      </w:r>
    </w:p>
    <w:p w14:paraId="474176F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（四）拍卖时间、起拍价以及竞价规则；</w:t>
      </w:r>
    </w:p>
    <w:p w14:paraId="34CBF14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（五）拍卖财产权属、占有使用、附随义务等现状的文字说明、视频或者照片等；</w:t>
      </w:r>
    </w:p>
    <w:p w14:paraId="06B94B4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（六）优先购买权主体以及权利性质；</w:t>
      </w:r>
    </w:p>
    <w:p w14:paraId="402F12C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（七）通知或者无法通知当事人、已知优先购买权人的情况；</w:t>
      </w:r>
    </w:p>
    <w:p w14:paraId="2728CCE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（八）拍卖保证金、拍卖款项支付方式和账户；</w:t>
      </w:r>
    </w:p>
    <w:p w14:paraId="2A004E0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（九）拍卖财产产权转移可能产生的税费及承担方式；</w:t>
      </w:r>
    </w:p>
    <w:p w14:paraId="0DF5E741"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（十）执行法院名称，联系、监督方式等；</w:t>
      </w:r>
    </w:p>
    <w:p w14:paraId="016D2A2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（十一）其他应当公示的信息。</w:t>
      </w:r>
    </w:p>
    <w:p w14:paraId="22D6ACD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第十四条</w:t>
      </w:r>
      <w:r w:rsidRPr="00704542">
        <w:rPr>
          <w:rFonts w:ascii="SimSun" w:eastAsia="SimSun" w:hAnsi="SimSun"/>
          <w:color w:val="000000" w:themeColor="text1"/>
        </w:rPr>
        <w:t> </w:t>
      </w:r>
      <w:r w:rsidRPr="00704542">
        <w:rPr>
          <w:rFonts w:ascii="SimSun" w:eastAsia="SimSun" w:hAnsi="SimSun" w:hint="eastAsia"/>
          <w:color w:val="000000" w:themeColor="text1"/>
        </w:rPr>
        <w:t>实施网络司法拍卖的，人民法院应当在拍卖公告发布当日通过网络司法拍卖平台对下列事项予以特别提示：</w:t>
      </w:r>
    </w:p>
    <w:p w14:paraId="0468161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（一）竞买人应当具备完全民事行为能力，法律、行政法规和司法解释对买受人资格或者条件有特殊规定的，竞买人应当具备规定的资格或者条件；</w:t>
      </w:r>
    </w:p>
    <w:p w14:paraId="41FDA0C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（二）委托他人代为竞买的，应当在竞价程序开始前经人民法院确认，并通知网络服务提供者；</w:t>
      </w:r>
    </w:p>
    <w:p w14:paraId="59F5B71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（三）拍卖财产已知瑕疵和权利负担；</w:t>
      </w:r>
    </w:p>
    <w:p w14:paraId="4862685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（四）拍卖财产以实物现状为准，竞买人可以申请实地看样；</w:t>
      </w:r>
    </w:p>
    <w:p w14:paraId="27BBDA3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（五）竞买人决定参与竞买的，视为对拍卖财产完全了解，并接受拍卖财产一切已知和未知瑕疵；</w:t>
      </w:r>
    </w:p>
    <w:p w14:paraId="2FF4B23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（六）载明买受人真实身份的拍卖成交确认书在网络司法拍卖平台上公示；</w:t>
      </w:r>
    </w:p>
    <w:p w14:paraId="002FE88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（七）买受人悔拍后保证金不予退还。</w:t>
      </w:r>
    </w:p>
    <w:p w14:paraId="359AE50F" w14:textId="523976A3"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第十五条</w:t>
      </w:r>
      <w:r w:rsidRPr="00704542">
        <w:rPr>
          <w:rStyle w:val="a4"/>
          <w:rFonts w:ascii="SimSun" w:eastAsia="SimSun" w:hAnsi="SimSun" w:hint="eastAsia"/>
          <w:b w:val="0"/>
          <w:color w:val="000000" w:themeColor="text1"/>
        </w:rPr>
        <w:t> </w:t>
      </w:r>
      <w:r w:rsidRPr="00704542">
        <w:rPr>
          <w:rFonts w:ascii="SimSun" w:eastAsia="SimSun" w:hAnsi="SimSun" w:hint="eastAsia"/>
          <w:color w:val="000000" w:themeColor="text1"/>
        </w:rPr>
        <w:t>被执行人应当提供拍卖财产品质的有关资料和说明。</w:t>
      </w:r>
    </w:p>
    <w:p w14:paraId="05FC4CE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人民法院已按本规定第十三条、第十四条的要求予以公示和特别提示，且在拍卖公告中声明不能保证拍卖财产真伪或者品质的，不承担瑕疵担保责任。</w:t>
      </w:r>
    </w:p>
    <w:p w14:paraId="61BB27C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第十六条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的事项应当在拍卖公告发布三日前以书面或者其他能够确认收悉的合理方式，通知当事人、已知优先购买权人。权利人书面明确放弃权利的，可以不通知。无法通知的，应当在网络司法拍卖平台公示并说明无法通知的理由，公示满五日视为已经通知。</w:t>
      </w:r>
    </w:p>
    <w:p w14:paraId="322A3D4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优先购买权人经通知未参与竞买的，视为放弃优先购买权。</w:t>
      </w:r>
    </w:p>
    <w:p w14:paraId="7C3500A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第十七条</w:t>
      </w:r>
      <w:r w:rsidRPr="00704542">
        <w:rPr>
          <w:rFonts w:ascii="SimSun" w:eastAsia="SimSun" w:hAnsi="SimSun"/>
          <w:color w:val="000000" w:themeColor="text1"/>
        </w:rPr>
        <w:t> </w:t>
      </w:r>
      <w:r w:rsidRPr="00704542">
        <w:rPr>
          <w:rFonts w:ascii="SimSun" w:eastAsia="SimSun" w:hAnsi="SimSun" w:hint="eastAsia"/>
          <w:color w:val="000000" w:themeColor="text1"/>
        </w:rPr>
        <w:t>保证金数额由人民法院在起拍价的百分之五至百分之二十范围内确定。</w:t>
      </w:r>
    </w:p>
    <w:p w14:paraId="0AB796D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竞买人应当在参加拍卖前以实名交纳保证金，未交纳的，不得参加竞买。申请执行人参加竞买的，可以不交保证金；但债权数额小于保证金数额的按差额部分交纳。</w:t>
      </w:r>
    </w:p>
    <w:p w14:paraId="67AC0B31"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交纳保证金，竞买人可以向人民法院指定的账户交纳，也可以由网络服务提供者在其提供的支付系统中对竞买人的相应款项予以冻结。</w:t>
      </w:r>
    </w:p>
    <w:p w14:paraId="59E22C0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第十八条</w:t>
      </w:r>
      <w:r w:rsidRPr="00704542">
        <w:rPr>
          <w:rFonts w:ascii="SimSun" w:eastAsia="SimSun" w:hAnsi="SimSun"/>
          <w:color w:val="000000" w:themeColor="text1"/>
        </w:rPr>
        <w:t> </w:t>
      </w:r>
      <w:r w:rsidRPr="00704542">
        <w:rPr>
          <w:rFonts w:ascii="SimSun" w:eastAsia="SimSun" w:hAnsi="SimSun" w:hint="eastAsia"/>
          <w:color w:val="000000" w:themeColor="text1"/>
        </w:rPr>
        <w:t>竞买人在拍卖竞价程序结束前交纳保证金经人民法院或者网络服务提供者确认后，取得竞买资格。网络服务提供者应当向取得资格的竞买人赋予竞买代码、参拍密码；竞买人以该代码参与竞买。</w:t>
      </w:r>
    </w:p>
    <w:p w14:paraId="760C68B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网络司法拍卖竞价程序结束前，人民法院及网络服务提供者对竞买人以及其他能够确认竞买人真实身份的信息、密码等，应当予以保密。</w:t>
      </w:r>
    </w:p>
    <w:p w14:paraId="2BA2C321"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第十九条</w:t>
      </w:r>
      <w:r w:rsidRPr="00704542">
        <w:rPr>
          <w:rFonts w:ascii="SimSun" w:eastAsia="SimSun" w:hAnsi="SimSun"/>
          <w:color w:val="000000" w:themeColor="text1"/>
        </w:rPr>
        <w:t> </w:t>
      </w:r>
      <w:r w:rsidRPr="00704542">
        <w:rPr>
          <w:rFonts w:ascii="SimSun" w:eastAsia="SimSun" w:hAnsi="SimSun" w:hint="eastAsia"/>
          <w:color w:val="000000" w:themeColor="text1"/>
        </w:rPr>
        <w:t>优先购买权人经人民法院确认后，取得优先竞买资格以及优先竞买代码、参拍密码，并以优先竞买代码参与竞买；未经确认的，不得以优先购买权人身份参与竞买。</w:t>
      </w:r>
    </w:p>
    <w:p w14:paraId="2D89B98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顺序不同的优先购买权人申请参与竞买的，人民法院应当确认其顺序，赋予不同顺序的优先竞买代码。</w:t>
      </w:r>
    </w:p>
    <w:p w14:paraId="342147E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网络司法拍卖从起拍价开始以递增出价方式竞价，增价幅度由人民法院确定。竞买人以低于起拍价出价的无效。</w:t>
      </w:r>
    </w:p>
    <w:p w14:paraId="1E8B569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司法拍卖的竞价时间应当不少于二十四小时。竞价程序结束前五分钟内无人出价的，最后出价即为成交价；有出价的，竞价时间自该出价时点顺延五分钟。竞买人的出价时间以进入网络司法拍卖平台服务系统的时间为准。</w:t>
      </w:r>
    </w:p>
    <w:p w14:paraId="38F4459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竞买代码及其出价信息应当在网络竞买页面实时显示，并储存、显示竞价全程。</w:t>
      </w:r>
    </w:p>
    <w:p w14:paraId="03D16121"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第二十一条</w:t>
      </w:r>
      <w:r w:rsidRPr="00704542">
        <w:rPr>
          <w:rFonts w:ascii="SimSun" w:eastAsia="SimSun" w:hAnsi="SimSun"/>
          <w:color w:val="000000" w:themeColor="text1"/>
        </w:rPr>
        <w:t> </w:t>
      </w:r>
      <w:r w:rsidRPr="00704542">
        <w:rPr>
          <w:rFonts w:ascii="SimSun" w:eastAsia="SimSun" w:hAnsi="SimSun" w:hint="eastAsia"/>
          <w:color w:val="000000" w:themeColor="text1"/>
        </w:rPr>
        <w:t>优先购买权人参与竞买的，可以与其他竞买人以相同的价格出价，没有更高出价的，拍卖财产由优先购买权人竞得。</w:t>
      </w:r>
    </w:p>
    <w:p w14:paraId="355A3916"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顺序不同的优先购买权人以相同价格出价的，拍卖财产由顺序在先的优先购买权人竞得。</w:t>
      </w:r>
    </w:p>
    <w:p w14:paraId="2132E9C3"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顺序相同的优先购买权人以相同价格出价的，拍卖财产由出价在先的优先购买权人竞得。</w:t>
      </w:r>
    </w:p>
    <w:p w14:paraId="1445DBE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第二十二条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网络司法拍卖成交的，由网络司法拍卖平台以买受人的真实身份自动生成确认书并公示。</w:t>
      </w:r>
    </w:p>
    <w:p w14:paraId="7C40F32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拍卖财产所有权自拍卖成交裁定送达买受人时转移。</w:t>
      </w:r>
    </w:p>
    <w:p w14:paraId="483E1BE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第二十三条</w:t>
      </w:r>
      <w:r w:rsidRPr="00704542">
        <w:rPr>
          <w:rFonts w:ascii="SimSun" w:eastAsia="SimSun" w:hAnsi="SimSun"/>
          <w:color w:val="000000" w:themeColor="text1"/>
        </w:rPr>
        <w:t> </w:t>
      </w:r>
      <w:r w:rsidRPr="00704542">
        <w:rPr>
          <w:rFonts w:ascii="SimSun" w:eastAsia="SimSun" w:hAnsi="SimSun" w:hint="eastAsia"/>
          <w:color w:val="000000" w:themeColor="text1"/>
        </w:rPr>
        <w:t>拍卖成交后，买受人交纳的保证金可以充抵价款；其他竞买人交纳的保证金应当在竞价程序结束后二十四小时内退还或者解冻。拍卖未成交的，竞买人交纳的保证金应当在竞价程序结束后二十四小时内退还或者解冻。</w:t>
      </w:r>
    </w:p>
    <w:p w14:paraId="1F1CE9D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第二十四条</w:t>
      </w:r>
      <w:r w:rsidRPr="00704542">
        <w:rPr>
          <w:rFonts w:ascii="SimSun" w:eastAsia="SimSun" w:hAnsi="SimSun"/>
          <w:color w:val="000000" w:themeColor="text1"/>
        </w:rPr>
        <w:t> </w:t>
      </w:r>
      <w:r w:rsidRPr="00704542">
        <w:rPr>
          <w:rFonts w:ascii="SimSun" w:eastAsia="SimSun" w:hAnsi="SimSun" w:hint="eastAsia"/>
          <w:color w:val="000000" w:themeColor="text1"/>
        </w:rPr>
        <w:t>拍卖成交后买受人悔拍的，交纳的保证金不予退还，依次用于支付拍卖产生的费用损失、弥补重新拍卖价款低于原拍卖价款的差价、冲抵本案被执行人的债务以及与拍卖财产相关的被执行人的债务。</w:t>
      </w:r>
    </w:p>
    <w:p w14:paraId="421698A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悔拍后重新拍卖的，原买受人不得参加竞买。</w:t>
      </w:r>
    </w:p>
    <w:p w14:paraId="27AE753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第二十五条</w:t>
      </w:r>
      <w:r w:rsidRPr="00704542">
        <w:rPr>
          <w:rFonts w:ascii="SimSun" w:eastAsia="SimSun" w:hAnsi="SimSun"/>
          <w:color w:val="000000" w:themeColor="text1"/>
        </w:rPr>
        <w:t> </w:t>
      </w:r>
      <w:r w:rsidRPr="00704542">
        <w:rPr>
          <w:rFonts w:ascii="SimSun" w:eastAsia="SimSun" w:hAnsi="SimSun" w:hint="eastAsia"/>
          <w:color w:val="000000" w:themeColor="text1"/>
        </w:rPr>
        <w:t>拍卖成交后，买受人应当在拍卖公告确定的期限内将剩余价款交付人民法院指定账户。拍卖成交后二十四小时内，网络服务提供者应当将冻结的买受人交纳的保证金划入人民法院指定账户。</w:t>
      </w:r>
    </w:p>
    <w:p w14:paraId="193FEDB7"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第二十六条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竞价期间无人出价的，本次拍卖流拍。流拍后应当在三十日内在同一网络司法拍卖平台再次拍卖，拍卖动产的应当在拍卖七日前公告；拍卖不动产或者其他财产权的应当在拍卖十五日前公告。再次拍卖的起拍价降价幅度不得超过前次起拍价的百分之二十。</w:t>
      </w:r>
    </w:p>
    <w:p w14:paraId="7376EF63"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再次拍卖流拍的，可以依法在同一网络司法拍卖平台变卖。</w:t>
      </w:r>
    </w:p>
    <w:p w14:paraId="0491DAB5"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第二十七条</w:t>
      </w:r>
      <w:r w:rsidRPr="00704542">
        <w:rPr>
          <w:rFonts w:ascii="SimSun" w:eastAsia="SimSun" w:hAnsi="SimSun"/>
          <w:color w:val="000000" w:themeColor="text1"/>
        </w:rPr>
        <w:t> </w:t>
      </w:r>
      <w:r w:rsidRPr="00704542">
        <w:rPr>
          <w:rFonts w:ascii="SimSun" w:eastAsia="SimSun" w:hAnsi="SimSun" w:hint="eastAsia"/>
          <w:color w:val="000000" w:themeColor="text1"/>
        </w:rPr>
        <w:t>起拍价及其降价幅度、竞价增价幅度、保证金数额和优先购买权人竞买资格及其顺序等事项，应当由人民法院依法组成合议庭评议确定。</w:t>
      </w:r>
    </w:p>
    <w:p w14:paraId="2153AF65" w14:textId="1AABDB78"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第二十八条</w:t>
      </w:r>
      <w:r w:rsidRPr="00704542">
        <w:rPr>
          <w:rStyle w:val="a4"/>
          <w:rFonts w:ascii="SimSun" w:eastAsia="SimSun" w:hAnsi="SimSun" w:hint="eastAsia"/>
          <w:b w:val="0"/>
          <w:color w:val="000000" w:themeColor="text1"/>
        </w:rPr>
        <w:t> </w:t>
      </w:r>
      <w:r w:rsidRPr="00704542">
        <w:rPr>
          <w:rFonts w:ascii="SimSun" w:eastAsia="SimSun" w:hAnsi="SimSun" w:hint="eastAsia"/>
          <w:color w:val="000000" w:themeColor="text1"/>
        </w:rPr>
        <w:t>网络司法拍卖竞价程序中，有依法应当暂缓、中止执行等情形的，人民法院应当决定暂缓或者裁定中止拍卖；人民法院可以自行或者通知网络服务提供者停止拍卖。</w:t>
      </w:r>
    </w:p>
    <w:p w14:paraId="5FB0FF9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网络服务提供者发现系统故障、安全隐患等紧急情况的，可以先行暂缓拍卖，并立即报告人民法院。</w:t>
      </w:r>
    </w:p>
    <w:p w14:paraId="67EDC622"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暂缓或者中止拍卖的，应当及时在网络司法拍卖平台公告原因或者理由。</w:t>
      </w:r>
    </w:p>
    <w:p w14:paraId="2EE17D0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暂缓拍卖期限届满或者中止拍卖的事由消失后，需要继续拍卖的，应当在五日内恢复拍卖。</w:t>
      </w:r>
    </w:p>
    <w:p w14:paraId="5D2F059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第二十九条</w:t>
      </w:r>
      <w:r w:rsidRPr="00704542">
        <w:rPr>
          <w:rFonts w:ascii="SimSun" w:eastAsia="SimSun" w:hAnsi="SimSun"/>
          <w:color w:val="000000" w:themeColor="text1"/>
        </w:rPr>
        <w:t> </w:t>
      </w:r>
      <w:r w:rsidRPr="00704542">
        <w:rPr>
          <w:rFonts w:ascii="SimSun" w:eastAsia="SimSun" w:hAnsi="SimSun" w:hint="eastAsia"/>
          <w:color w:val="000000" w:themeColor="text1"/>
        </w:rPr>
        <w:t>网络服务提供者对拍卖形成的电子数据，应当完整保存不少于十年，但法律、行政法规另有规定的除外。</w:t>
      </w:r>
    </w:p>
    <w:p w14:paraId="2FD69D33"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第三十条</w:t>
      </w:r>
      <w:r w:rsidRPr="00704542">
        <w:rPr>
          <w:rFonts w:ascii="SimSun" w:eastAsia="SimSun" w:hAnsi="SimSun"/>
          <w:color w:val="000000" w:themeColor="text1"/>
        </w:rPr>
        <w:t> </w:t>
      </w:r>
      <w:r w:rsidRPr="00704542">
        <w:rPr>
          <w:rFonts w:ascii="SimSun" w:eastAsia="SimSun" w:hAnsi="SimSun" w:hint="eastAsia"/>
          <w:color w:val="000000" w:themeColor="text1"/>
        </w:rPr>
        <w:t>因网络司法拍卖本身形成的税费，应当依照相关法律、行政法规的规定，由相应主体承担；没有规定或者规定不明的，人民法院可以根据法律原则和案件实际情况确定税费承担的相关主体、数额。</w:t>
      </w:r>
    </w:p>
    <w:p w14:paraId="0E94F32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第三十一条</w:t>
      </w:r>
      <w:r w:rsidRPr="00704542">
        <w:rPr>
          <w:rStyle w:val="a4"/>
          <w:rFonts w:ascii="SimSun" w:eastAsia="SimSun" w:hAnsi="SimSun" w:hint="eastAsia"/>
          <w:b w:val="0"/>
          <w:color w:val="000000" w:themeColor="text1"/>
        </w:rPr>
        <w:t> </w:t>
      </w:r>
      <w:r w:rsidRPr="00704542">
        <w:rPr>
          <w:rFonts w:ascii="SimSun" w:eastAsia="SimSun" w:hAnsi="SimSun" w:hint="eastAsia"/>
          <w:color w:val="000000" w:themeColor="text1"/>
        </w:rPr>
        <w:t>当事人、利害关系人提出异议请求撤销网络司法拍卖，符合下列情形之一的，人民法院应当支持：</w:t>
      </w:r>
    </w:p>
    <w:p w14:paraId="2BBA056B"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由于拍卖财产的文字说明、视频或者照片展示以及瑕疵说明严重失实，致使买受人产生重大误解，购买目的无法实现的，但拍卖时的技术水平不能发现或者已经就相关瑕疵以及责任承担予以公示说明的除外；</w:t>
      </w:r>
    </w:p>
    <w:p w14:paraId="03171EC0"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（二）由于系统故障、病毒入侵、黑客攻击、数据错误等原因致使拍卖结果错误，严重损害当事人或者其他竞买人利益的；</w:t>
      </w:r>
    </w:p>
    <w:p w14:paraId="6A45377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（三）竞买人之间，竞买人与网络司法拍卖服务提供者之间恶意串通，损害当事人或者其他竞买人利益的；</w:t>
      </w:r>
    </w:p>
    <w:p w14:paraId="56FFE6B1"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（四）买受人不具备法律、行政法规和司法解释规定的竞买资格的；</w:t>
      </w:r>
    </w:p>
    <w:p w14:paraId="054C362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（五）违法限制竞买人参加竞买或者对享有同等权利的竞买人规定不同竞买条件的；</w:t>
      </w:r>
    </w:p>
    <w:p w14:paraId="287E488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（六）其他严重违反网络司法拍卖程序且损害当事人或者竞买人利益的情形。</w:t>
      </w:r>
    </w:p>
    <w:p w14:paraId="7DC67C1F"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第三十二条</w:t>
      </w:r>
      <w:r w:rsidRPr="00704542">
        <w:rPr>
          <w:rFonts w:ascii="SimSun" w:eastAsia="SimSun" w:hAnsi="SimSun"/>
          <w:color w:val="000000" w:themeColor="text1"/>
        </w:rPr>
        <w:t> </w:t>
      </w:r>
      <w:r w:rsidRPr="00704542">
        <w:rPr>
          <w:rFonts w:ascii="SimSun" w:eastAsia="SimSun" w:hAnsi="SimSun" w:hint="eastAsia"/>
          <w:color w:val="000000" w:themeColor="text1"/>
        </w:rPr>
        <w:t>网络司法拍卖被人民法院撤销，当事人、利害关系人、案外人认为人民法院的拍卖行为违法致使其合法权益遭受损害的，可以依法申请国家赔偿；认为其他主体的行为违法致使其合法权益遭受损害的，可以另行提起诉讼。</w:t>
      </w:r>
    </w:p>
    <w:p w14:paraId="61908163"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第三十三条</w:t>
      </w:r>
      <w:r w:rsidRPr="00704542">
        <w:rPr>
          <w:rFonts w:ascii="SimSun" w:eastAsia="SimSun" w:hAnsi="SimSun"/>
          <w:color w:val="000000" w:themeColor="text1"/>
        </w:rPr>
        <w:t> </w:t>
      </w:r>
      <w:r w:rsidRPr="00704542">
        <w:rPr>
          <w:rFonts w:ascii="SimSun" w:eastAsia="SimSun" w:hAnsi="SimSun" w:hint="eastAsia"/>
          <w:color w:val="000000" w:themeColor="text1"/>
        </w:rPr>
        <w:t>当事人、利害关系人、案外人认为网络司法拍卖服务提供者的行为违法致使其合法权益遭受损害的，可以另行提起诉讼；理由成立的，人民法院应当支持，但具有法定免责事由的除外。</w:t>
      </w:r>
    </w:p>
    <w:p w14:paraId="2649F66D"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第三十四条</w:t>
      </w:r>
      <w:r w:rsidRPr="00704542">
        <w:rPr>
          <w:rFonts w:ascii="SimSun" w:eastAsia="SimSun" w:hAnsi="SimSun"/>
          <w:color w:val="000000" w:themeColor="text1"/>
        </w:rPr>
        <w:t> </w:t>
      </w:r>
      <w:r w:rsidRPr="00704542">
        <w:rPr>
          <w:rFonts w:ascii="SimSun" w:eastAsia="SimSun" w:hAnsi="SimSun" w:hint="eastAsia"/>
          <w:color w:val="000000" w:themeColor="text1"/>
        </w:rPr>
        <w:t>实施网络司法拍卖的，下列机构和人员不得竞买并不得委托他人代为竞买与其行为相关的拍卖财产：</w:t>
      </w:r>
    </w:p>
    <w:p w14:paraId="19136BF4"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（一）负责执行的人民法院；</w:t>
      </w:r>
    </w:p>
    <w:p w14:paraId="5CD78FD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（二）网络服务提供者；</w:t>
      </w:r>
    </w:p>
    <w:p w14:paraId="3EE6DA1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（三）承担拍卖辅助工作的社会机构或者组织；</w:t>
      </w:r>
    </w:p>
    <w:p w14:paraId="3B724EF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（四）第（一）至（三）项规定主体的工作人员及其近亲属。</w:t>
      </w:r>
    </w:p>
    <w:p w14:paraId="10C48520" w14:textId="01893372"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第三十五条</w:t>
      </w:r>
      <w:r w:rsidRPr="00704542">
        <w:rPr>
          <w:rStyle w:val="a4"/>
          <w:rFonts w:ascii="SimSun" w:eastAsia="SimSun" w:hAnsi="SimSun" w:hint="eastAsia"/>
          <w:b w:val="0"/>
          <w:color w:val="000000" w:themeColor="text1"/>
        </w:rPr>
        <w:t> </w:t>
      </w:r>
      <w:r w:rsidRPr="00704542">
        <w:rPr>
          <w:rFonts w:ascii="SimSun" w:eastAsia="SimSun" w:hAnsi="SimSun" w:hint="eastAsia"/>
          <w:color w:val="000000" w:themeColor="text1"/>
        </w:rPr>
        <w:t>网络服务提供者有下列情形之一的，应当将其从名单库中除名：</w:t>
      </w:r>
    </w:p>
    <w:p w14:paraId="6A345B5E"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（一）存在违反本规定第八条第二款规定操控拍卖程序、修改拍卖信息等行为的；</w:t>
      </w:r>
    </w:p>
    <w:p w14:paraId="4388C54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（二）存在恶意串通、弄虚作假、泄漏保密信息等行为的；</w:t>
      </w:r>
    </w:p>
    <w:p w14:paraId="0551D5FD"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（三）因违反法律、行政法规和司法解释等规定受到处罚，不适于继续从事网络司法拍卖的；</w:t>
      </w:r>
    </w:p>
    <w:p w14:paraId="15D0726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（四）存在违反本规定第三十四条规定行为的；</w:t>
      </w:r>
    </w:p>
    <w:p w14:paraId="741A613C"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（五）其他应当除名的情形。</w:t>
      </w:r>
    </w:p>
    <w:p w14:paraId="7182FEAA"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网络服务提供者有前款规定情形之一，人民法院可以依照《中华人民共和国民事诉讼法》的相关规定予以处理。</w:t>
      </w:r>
    </w:p>
    <w:p w14:paraId="6F59EFB8"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第三十六条</w:t>
      </w:r>
      <w:r w:rsidRPr="00704542">
        <w:rPr>
          <w:rFonts w:ascii="SimSun" w:eastAsia="SimSun" w:hAnsi="SimSun"/>
          <w:color w:val="000000" w:themeColor="text1"/>
        </w:rPr>
        <w:t> </w:t>
      </w:r>
      <w:r w:rsidRPr="00704542">
        <w:rPr>
          <w:rFonts w:ascii="SimSun" w:eastAsia="SimSun" w:hAnsi="SimSun" w:hint="eastAsia"/>
          <w:color w:val="000000" w:themeColor="text1"/>
        </w:rPr>
        <w:t>当事人、利害关系人认为网络司法拍卖行为违法侵害其合法权益的，可以提出执行异议。异议、复议期间，人民法院可以决定暂缓或者裁定中止拍卖。</w:t>
      </w:r>
    </w:p>
    <w:p w14:paraId="1F36821B"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案外人对网络司法拍卖的标的提出异议的，人民法院应当依据《中华人民共和国民事诉讼法》第二百二十七条及相关司法解释的规定处理，并决定暂缓或者裁定中止拍卖。</w:t>
      </w:r>
    </w:p>
    <w:p w14:paraId="2E739929"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Style w:val="a4"/>
          <w:rFonts w:ascii="SimHei" w:eastAsia="SimHei" w:hAnsi="SimHei" w:hint="eastAsia"/>
          <w:b w:val="0"/>
          <w:color w:val="000000" w:themeColor="text1"/>
        </w:rPr>
        <w:t>第三十七条</w:t>
      </w:r>
      <w:r w:rsidRPr="00704542">
        <w:rPr>
          <w:rFonts w:ascii="SimSun" w:eastAsia="SimSun" w:hAnsi="SimSun"/>
          <w:color w:val="000000" w:themeColor="text1"/>
        </w:rPr>
        <w:t> </w:t>
      </w:r>
      <w:r w:rsidRPr="00704542">
        <w:rPr>
          <w:rFonts w:ascii="SimSun" w:eastAsia="SimSun" w:hAnsi="SimSun" w:hint="eastAsia"/>
          <w:color w:val="000000" w:themeColor="text1"/>
        </w:rPr>
        <w:t>人民法院通过互联网平台以变卖方式处置财产的，参照本规定执行。</w:t>
      </w:r>
    </w:p>
    <w:p w14:paraId="7AA0858D" w14:textId="77777777" w:rsidR="00704542" w:rsidRDefault="00E2354F" w:rsidP="00704542">
      <w:pPr>
        <w:pStyle w:val="a3"/>
        <w:spacing w:before="0" w:beforeAutospacing="0" w:after="0" w:afterAutospacing="0" w:line="560" w:lineRule="exact"/>
        <w:ind w:firstLine="480"/>
        <w:rPr>
          <w:rFonts w:ascii="SimSun" w:eastAsia="SimSun" w:hAnsi="SimSun" w:hint="eastAsia"/>
          <w:color w:val="000000" w:themeColor="text1"/>
        </w:rPr>
      </w:pPr>
      <w:r w:rsidRPr="00704542">
        <w:rPr>
          <w:rFonts w:ascii="SimSun" w:eastAsia="SimSun" w:hAnsi="SimSun" w:hint="eastAsia"/>
          <w:color w:val="000000" w:themeColor="text1"/>
        </w:rPr>
        <w:t>执行程序中委托拍卖机构通过互联网平台实施网络拍卖的，参照本规定执行。</w:t>
      </w:r>
    </w:p>
    <w:p w14:paraId="3E472401" w14:textId="25BE0F3C" w:rsidR="00704542" w:rsidRDefault="00704542" w:rsidP="00704542">
      <w:pPr>
        <w:pStyle w:val="a3"/>
        <w:spacing w:before="0" w:beforeAutospacing="0" w:after="0" w:afterAutospacing="0" w:line="560" w:lineRule="exact"/>
        <w:ind w:firstLine="480"/>
        <w:rPr>
          <w:rFonts w:ascii="SimSun" w:eastAsia="SimSun" w:hAnsi="SimSun"/>
          <w:color w:val="000000" w:themeColor="text1"/>
        </w:rPr>
      </w:pPr>
      <w:r>
        <w:rPr>
          <w:rFonts w:ascii="SimSun" w:eastAsia="SimSun" w:hAnsi="SimSun" w:hint="eastAsia"/>
          <w:color w:val="000000" w:themeColor="text1"/>
        </w:rPr>
        <w:t>本规定对网络司法拍卖行为没有规定的，适用其他有关司法拍卖的规定</w:t>
      </w:r>
      <w:r>
        <w:rPr>
          <w:rFonts w:ascii="SimSun" w:eastAsia="SimSun" w:hAnsi="SimSun"/>
          <w:color w:val="000000" w:themeColor="text1"/>
        </w:rPr>
        <w:t>。</w:t>
      </w:r>
    </w:p>
    <w:p w14:paraId="381DA177" w14:textId="4A3D1E3E" w:rsidR="00E2354F" w:rsidRPr="00704542" w:rsidRDefault="00E2354F" w:rsidP="00704542">
      <w:pPr>
        <w:pStyle w:val="a3"/>
        <w:spacing w:before="0" w:beforeAutospacing="0" w:after="0" w:afterAutospacing="0" w:line="560" w:lineRule="exact"/>
        <w:ind w:firstLine="480"/>
        <w:rPr>
          <w:rFonts w:ascii="SimSun" w:eastAsia="SimSun" w:hAnsi="SimSun"/>
          <w:color w:val="000000" w:themeColor="text1"/>
        </w:rPr>
      </w:pPr>
      <w:r w:rsidRPr="00704542">
        <w:rPr>
          <w:rStyle w:val="a4"/>
          <w:rFonts w:ascii="SimHei" w:eastAsia="SimHei" w:hAnsi="SimHei" w:hint="eastAsia"/>
          <w:b w:val="0"/>
          <w:color w:val="000000" w:themeColor="text1"/>
        </w:rPr>
        <w:t>第三十八条</w:t>
      </w:r>
      <w:r w:rsidRPr="00704542">
        <w:rPr>
          <w:rFonts w:ascii="SimSun" w:eastAsia="SimSun" w:hAnsi="SimSun"/>
          <w:color w:val="000000" w:themeColor="text1"/>
        </w:rPr>
        <w:t> </w:t>
      </w:r>
      <w:r w:rsidRPr="00704542">
        <w:rPr>
          <w:rFonts w:ascii="SimSun" w:eastAsia="SimSun" w:hAnsi="SimSun" w:hint="eastAsia"/>
          <w:color w:val="000000" w:themeColor="text1"/>
        </w:rPr>
        <w:t>本规定自</w:t>
      </w:r>
      <w:r w:rsidRPr="00704542">
        <w:rPr>
          <w:rFonts w:ascii="SimSun" w:eastAsia="SimSun" w:hAnsi="SimSun"/>
          <w:color w:val="000000" w:themeColor="text1"/>
        </w:rPr>
        <w:t>2017</w:t>
      </w:r>
      <w:r w:rsidRPr="00704542">
        <w:rPr>
          <w:rFonts w:ascii="SimSun" w:eastAsia="SimSun" w:hAnsi="SimSun" w:hint="eastAsia"/>
          <w:color w:val="000000" w:themeColor="text1"/>
        </w:rPr>
        <w:t>年</w:t>
      </w:r>
      <w:r w:rsidRPr="00704542">
        <w:rPr>
          <w:rFonts w:ascii="SimSun" w:eastAsia="SimSun" w:hAnsi="SimSun"/>
          <w:color w:val="000000" w:themeColor="text1"/>
        </w:rPr>
        <w:t>1</w:t>
      </w:r>
      <w:r w:rsidRPr="00704542">
        <w:rPr>
          <w:rFonts w:ascii="SimSun" w:eastAsia="SimSun" w:hAnsi="SimSun" w:hint="eastAsia"/>
          <w:color w:val="000000" w:themeColor="text1"/>
        </w:rPr>
        <w:t>月</w:t>
      </w:r>
      <w:r w:rsidRPr="00704542">
        <w:rPr>
          <w:rFonts w:ascii="SimSun" w:eastAsia="SimSun" w:hAnsi="SimSun"/>
          <w:color w:val="000000" w:themeColor="text1"/>
        </w:rPr>
        <w:t>1</w:t>
      </w:r>
      <w:r w:rsidRPr="00704542">
        <w:rPr>
          <w:rFonts w:ascii="SimSun" w:eastAsia="SimSun" w:hAnsi="SimSun" w:hint="eastAsia"/>
          <w:color w:val="000000" w:themeColor="text1"/>
        </w:rPr>
        <w:t>日起施行。施行前最高人民法院公布的司法解释和规范性文件与本规定不一致的，以本规定为准。</w:t>
      </w:r>
    </w:p>
    <w:p w14:paraId="63C82BEB" w14:textId="77777777" w:rsidR="00BE7504" w:rsidRPr="00704542" w:rsidRDefault="00704542" w:rsidP="00704542">
      <w:pPr>
        <w:spacing w:line="560" w:lineRule="exact"/>
        <w:rPr>
          <w:rFonts w:ascii="SimSun" w:eastAsia="SimSun" w:hAnsi="SimSun"/>
          <w:color w:val="000000" w:themeColor="text1"/>
        </w:rPr>
      </w:pPr>
      <w:bookmarkStart w:id="0" w:name="_GoBack"/>
      <w:bookmarkEnd w:id="0"/>
    </w:p>
    <w:sectPr w:rsidR="00BE7504" w:rsidRPr="00704542"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DengXian">
    <w:panose1 w:val="02010600030101010101"/>
    <w:charset w:val="88"/>
    <w:family w:val="auto"/>
    <w:pitch w:val="variable"/>
    <w:sig w:usb0="A10102FF" w:usb1="38CF7CFA" w:usb2="00010016" w:usb3="00000000" w:csb0="0014000F" w:csb1="00000000"/>
  </w:font>
  <w:font w:name="方正小标宋_GBK">
    <w:altName w:val="Arial Unicode MS"/>
    <w:charset w:val="86"/>
    <w:family w:val="script"/>
    <w:pitch w:val="default"/>
    <w:sig w:usb0="00000001" w:usb1="080E0000" w:usb2="00000000" w:usb3="00000000" w:csb0="00040000" w:csb1="00000000"/>
  </w:font>
  <w:font w:name="SimSun">
    <w:panose1 w:val="02010600030101010101"/>
    <w:charset w:val="86"/>
    <w:family w:val="auto"/>
    <w:pitch w:val="variable"/>
    <w:sig w:usb0="00000003" w:usb1="288F0000" w:usb2="00000016" w:usb3="00000000" w:csb0="00040001" w:csb1="00000000"/>
  </w:font>
  <w:font w:name="Kai">
    <w:panose1 w:val="02000500000000000000"/>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SimHei">
    <w:panose1 w:val="02010609060101010101"/>
    <w:charset w:val="88"/>
    <w:family w:val="auto"/>
    <w:pitch w:val="variable"/>
    <w:sig w:usb0="800002BF" w:usb1="38CF7CFA" w:usb2="00000016" w:usb3="00000000" w:csb0="001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04F0C"/>
    <w:multiLevelType w:val="hybridMultilevel"/>
    <w:tmpl w:val="B610FE0C"/>
    <w:lvl w:ilvl="0" w:tplc="BC464998">
      <w:start w:val="1"/>
      <w:numFmt w:val="japaneseCounting"/>
      <w:lvlText w:val="第%1条"/>
      <w:lvlJc w:val="left"/>
      <w:pPr>
        <w:ind w:left="1440" w:hanging="96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4F"/>
    <w:rsid w:val="000B2EEA"/>
    <w:rsid w:val="002566F3"/>
    <w:rsid w:val="004A572F"/>
    <w:rsid w:val="00704542"/>
    <w:rsid w:val="00E2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29D7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354F"/>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E2354F"/>
    <w:rPr>
      <w:b/>
      <w:bCs/>
    </w:rPr>
  </w:style>
  <w:style w:type="character" w:customStyle="1" w:styleId="apple-converted-space">
    <w:name w:val="apple-converted-space"/>
    <w:basedOn w:val="a0"/>
    <w:rsid w:val="00E2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356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811</Words>
  <Characters>4628</Characters>
  <Application>Microsoft Macintosh Word</Application>
  <DocSecurity>0</DocSecurity>
  <Lines>38</Lines>
  <Paragraphs>10</Paragraphs>
  <ScaleCrop>false</ScaleCrop>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2</cp:revision>
  <dcterms:created xsi:type="dcterms:W3CDTF">2017-11-20T15:23:00Z</dcterms:created>
  <dcterms:modified xsi:type="dcterms:W3CDTF">2017-11-23T12:06:00Z</dcterms:modified>
</cp:coreProperties>
</file>